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D1F6" w14:textId="4507D04E" w:rsidR="00585FE9" w:rsidRDefault="00585FE9" w:rsidP="00F87E6A">
      <w:pPr>
        <w:rPr>
          <w:rFonts w:asciiTheme="minorHAnsi" w:hAnsiTheme="minorHAnsi" w:cs="Lucida Sans Unicode"/>
          <w:sz w:val="22"/>
          <w:szCs w:val="22"/>
        </w:rPr>
      </w:pPr>
      <w:r w:rsidRPr="000B6F48">
        <w:rPr>
          <w:noProof/>
        </w:rPr>
        <w:drawing>
          <wp:anchor distT="0" distB="0" distL="114300" distR="114300" simplePos="0" relativeHeight="251658240" behindDoc="1" locked="0" layoutInCell="1" allowOverlap="1" wp14:anchorId="42686842" wp14:editId="36F792FD">
            <wp:simplePos x="0" y="0"/>
            <wp:positionH relativeFrom="column">
              <wp:posOffset>923925</wp:posOffset>
            </wp:positionH>
            <wp:positionV relativeFrom="paragraph">
              <wp:posOffset>47625</wp:posOffset>
            </wp:positionV>
            <wp:extent cx="3400425" cy="1173866"/>
            <wp:effectExtent l="0" t="0" r="0" b="0"/>
            <wp:wrapNone/>
            <wp:docPr id="2" name="Picture 2" descr="C:\Users\Jane\Downloads\TheAcornCent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Downloads\TheAcornCentre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173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F21E4" w14:textId="405414B3" w:rsidR="00F87E6A" w:rsidRDefault="00F87E6A" w:rsidP="00F87E6A">
      <w:pPr>
        <w:rPr>
          <w:rFonts w:asciiTheme="minorHAnsi" w:hAnsiTheme="minorHAnsi" w:cs="Lucida Sans Unicode"/>
          <w:sz w:val="22"/>
          <w:szCs w:val="22"/>
        </w:rPr>
      </w:pPr>
    </w:p>
    <w:p w14:paraId="74AAEDF1" w14:textId="5C772B5D" w:rsidR="00F87E6A" w:rsidRDefault="00F87E6A" w:rsidP="00F87E6A">
      <w:pPr>
        <w:rPr>
          <w:rFonts w:asciiTheme="minorHAnsi" w:hAnsiTheme="minorHAnsi" w:cs="Lucida Sans Unicode"/>
          <w:sz w:val="22"/>
          <w:szCs w:val="22"/>
        </w:rPr>
      </w:pPr>
    </w:p>
    <w:p w14:paraId="62C76F84" w14:textId="77777777" w:rsidR="00F87E6A" w:rsidRPr="00744689" w:rsidRDefault="00F87E6A" w:rsidP="00F87E6A">
      <w:pPr>
        <w:rPr>
          <w:rFonts w:asciiTheme="minorHAnsi" w:hAnsiTheme="minorHAnsi" w:cs="Lucida Sans Unicode"/>
          <w:sz w:val="22"/>
          <w:szCs w:val="22"/>
        </w:rPr>
      </w:pPr>
    </w:p>
    <w:p w14:paraId="717087BB" w14:textId="77777777" w:rsidR="00585FE9" w:rsidRDefault="00585FE9" w:rsidP="00585FE9">
      <w:pPr>
        <w:ind w:left="5040"/>
        <w:rPr>
          <w:rFonts w:asciiTheme="minorHAnsi" w:hAnsiTheme="minorHAnsi" w:cs="Lucida Sans Unicode"/>
          <w:sz w:val="22"/>
          <w:szCs w:val="22"/>
        </w:rPr>
      </w:pPr>
    </w:p>
    <w:p w14:paraId="7C178B52" w14:textId="52CED145" w:rsidR="00E32D6B" w:rsidRDefault="00E32D6B"/>
    <w:p w14:paraId="633F2A57" w14:textId="77777777" w:rsidR="00F87E6A" w:rsidRDefault="00F87E6A"/>
    <w:p w14:paraId="2E48D4AE" w14:textId="77777777" w:rsidR="00A75F30" w:rsidRDefault="00A75F30"/>
    <w:p w14:paraId="50BF6183" w14:textId="6F22E124" w:rsidR="00F87E6A" w:rsidRPr="00905AE2" w:rsidRDefault="00F87E6A" w:rsidP="00F87E6A">
      <w:pPr>
        <w:jc w:val="center"/>
        <w:rPr>
          <w:rFonts w:asciiTheme="minorHAnsi" w:eastAsia="Times New Roman" w:hAnsiTheme="minorHAnsi" w:cstheme="minorHAnsi"/>
          <w:b/>
          <w:szCs w:val="24"/>
        </w:rPr>
      </w:pPr>
      <w:bookmarkStart w:id="0" w:name="_Hlk513044260"/>
      <w:r w:rsidRPr="00905AE2">
        <w:rPr>
          <w:rFonts w:asciiTheme="minorHAnsi" w:eastAsia="Times New Roman" w:hAnsiTheme="minorHAnsi" w:cstheme="minorHAnsi"/>
          <w:b/>
          <w:szCs w:val="24"/>
        </w:rPr>
        <w:t>Data Protection Policy</w:t>
      </w:r>
    </w:p>
    <w:p w14:paraId="590CBB46" w14:textId="77777777" w:rsidR="00F87E6A" w:rsidRPr="00905AE2" w:rsidRDefault="00F87E6A" w:rsidP="00F87E6A">
      <w:pPr>
        <w:jc w:val="center"/>
        <w:rPr>
          <w:rFonts w:asciiTheme="minorHAnsi" w:eastAsia="Times New Roman" w:hAnsiTheme="minorHAnsi" w:cstheme="minorHAnsi"/>
          <w:b/>
          <w:szCs w:val="24"/>
        </w:rPr>
      </w:pPr>
      <w:r w:rsidRPr="00905AE2">
        <w:rPr>
          <w:rFonts w:asciiTheme="minorHAnsi" w:eastAsia="Times New Roman" w:hAnsiTheme="minorHAnsi" w:cstheme="minorHAnsi"/>
          <w:b/>
          <w:szCs w:val="24"/>
        </w:rPr>
        <w:t xml:space="preserve"> </w:t>
      </w:r>
    </w:p>
    <w:p w14:paraId="587960B8"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This policy relates to the handling of data at the Acorn Centre. This policy ensures that any personal details submitted to the Acorn Centre are processed and stored sensitively and securely. All personnel connected with the centre are required to comply with this policy.</w:t>
      </w:r>
    </w:p>
    <w:p w14:paraId="43804916" w14:textId="77777777" w:rsidR="00F87E6A" w:rsidRPr="00905AE2" w:rsidRDefault="00F87E6A" w:rsidP="00F87E6A">
      <w:pPr>
        <w:rPr>
          <w:rFonts w:asciiTheme="minorHAnsi" w:eastAsia="Times New Roman" w:hAnsiTheme="minorHAnsi" w:cstheme="minorHAnsi"/>
          <w:szCs w:val="24"/>
        </w:rPr>
      </w:pPr>
    </w:p>
    <w:p w14:paraId="2B80AD75"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Aims</w:t>
      </w:r>
    </w:p>
    <w:p w14:paraId="028B1A87" w14:textId="77777777" w:rsidR="00F87E6A" w:rsidRPr="00905AE2" w:rsidRDefault="00F87E6A" w:rsidP="00F87E6A">
      <w:pPr>
        <w:rPr>
          <w:rFonts w:asciiTheme="minorHAnsi" w:eastAsia="Times New Roman" w:hAnsiTheme="minorHAnsi" w:cstheme="minorHAnsi"/>
          <w:b/>
          <w:szCs w:val="24"/>
        </w:rPr>
      </w:pPr>
    </w:p>
    <w:p w14:paraId="2D856949" w14:textId="5456F001" w:rsidR="00F87E6A" w:rsidRPr="00905AE2" w:rsidRDefault="00F87E6A" w:rsidP="00F87E6A">
      <w:pPr>
        <w:spacing w:before="100" w:beforeAutospacing="1" w:after="100" w:afterAutospacing="1"/>
        <w:ind w:left="426" w:right="-58" w:hanging="426"/>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1 </w:t>
      </w:r>
      <w:r w:rsidRPr="00905AE2">
        <w:rPr>
          <w:rFonts w:asciiTheme="minorHAnsi" w:eastAsia="Times New Roman" w:hAnsiTheme="minorHAnsi" w:cstheme="minorHAnsi"/>
          <w:szCs w:val="24"/>
        </w:rPr>
        <w:tab/>
        <w:t xml:space="preserve">Process personal data fairly and lawfully and not process data unless these principles and the rules </w:t>
      </w:r>
      <w:r w:rsidRPr="00905AE2" w:rsidDel="0085257D">
        <w:rPr>
          <w:rFonts w:asciiTheme="minorHAnsi" w:eastAsia="Times New Roman" w:hAnsiTheme="minorHAnsi" w:cstheme="minorHAnsi"/>
          <w:szCs w:val="24"/>
        </w:rPr>
        <w:t xml:space="preserve">set out here </w:t>
      </w:r>
      <w:r w:rsidRPr="00905AE2">
        <w:rPr>
          <w:rFonts w:asciiTheme="minorHAnsi" w:eastAsia="Times New Roman" w:hAnsiTheme="minorHAnsi" w:cstheme="minorHAnsi"/>
          <w:szCs w:val="24"/>
        </w:rPr>
        <w:t>are followed.</w:t>
      </w:r>
    </w:p>
    <w:p w14:paraId="7224F0DB" w14:textId="77777777" w:rsidR="00F87E6A" w:rsidRPr="00905AE2" w:rsidRDefault="00F87E6A" w:rsidP="00F87E6A">
      <w:pPr>
        <w:spacing w:before="100" w:beforeAutospacing="1" w:after="100" w:afterAutospacing="1"/>
        <w:ind w:left="426" w:hanging="426"/>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2 </w:t>
      </w:r>
      <w:r w:rsidRPr="00905AE2">
        <w:rPr>
          <w:rFonts w:asciiTheme="minorHAnsi" w:eastAsia="Times New Roman" w:hAnsiTheme="minorHAnsi" w:cstheme="minorHAnsi"/>
          <w:szCs w:val="24"/>
        </w:rPr>
        <w:tab/>
        <w:t xml:space="preserve">Obtain personal data only for specified and lawful purposes, and not process data in any manner incompatible with that purpose or those purposes. </w:t>
      </w:r>
    </w:p>
    <w:p w14:paraId="0E390283" w14:textId="77777777" w:rsidR="00F87E6A" w:rsidRPr="00905AE2" w:rsidRDefault="00F87E6A" w:rsidP="00F87E6A">
      <w:pPr>
        <w:spacing w:before="100" w:beforeAutospacing="1" w:after="100" w:afterAutospacing="1"/>
        <w:ind w:left="426" w:hanging="426"/>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3 </w:t>
      </w:r>
      <w:r w:rsidRPr="00905AE2">
        <w:rPr>
          <w:rFonts w:asciiTheme="minorHAnsi" w:eastAsia="Times New Roman" w:hAnsiTheme="minorHAnsi" w:cstheme="minorHAnsi"/>
          <w:szCs w:val="24"/>
        </w:rPr>
        <w:tab/>
        <w:t xml:space="preserve">Obtain personal data that is adequate, relevant and not excessive in relation to the purpose or purposes for which they are processed. </w:t>
      </w:r>
    </w:p>
    <w:p w14:paraId="3C22264B" w14:textId="77777777" w:rsidR="00F87E6A" w:rsidRPr="00905AE2" w:rsidRDefault="00F87E6A" w:rsidP="00F87E6A">
      <w:pPr>
        <w:spacing w:before="100" w:beforeAutospacing="1" w:after="100" w:afterAutospacing="1"/>
        <w:ind w:left="426" w:hanging="426"/>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4 </w:t>
      </w:r>
      <w:r w:rsidRPr="00905AE2">
        <w:rPr>
          <w:rFonts w:asciiTheme="minorHAnsi" w:eastAsia="Times New Roman" w:hAnsiTheme="minorHAnsi" w:cstheme="minorHAnsi"/>
          <w:szCs w:val="24"/>
        </w:rPr>
        <w:tab/>
        <w:t xml:space="preserve">Keep personal data accurate and up to date. </w:t>
      </w:r>
    </w:p>
    <w:p w14:paraId="0523E8C3" w14:textId="77777777" w:rsidR="00F87E6A" w:rsidRPr="00905AE2" w:rsidRDefault="00F87E6A" w:rsidP="00F87E6A">
      <w:pPr>
        <w:spacing w:before="100" w:beforeAutospacing="1" w:after="100" w:afterAutospacing="1"/>
        <w:ind w:left="426" w:hanging="426"/>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5 </w:t>
      </w:r>
      <w:r w:rsidRPr="00905AE2">
        <w:rPr>
          <w:rFonts w:asciiTheme="minorHAnsi" w:eastAsia="Times New Roman" w:hAnsiTheme="minorHAnsi" w:cstheme="minorHAnsi"/>
          <w:szCs w:val="24"/>
        </w:rPr>
        <w:tab/>
        <w:t xml:space="preserve">Not keep personal data for longer than is necessary for their legitimate purposes. </w:t>
      </w:r>
    </w:p>
    <w:p w14:paraId="4DA52854" w14:textId="47337C2C" w:rsidR="00F87E6A" w:rsidRPr="00905AE2" w:rsidRDefault="00F87E6A" w:rsidP="00F87E6A">
      <w:pPr>
        <w:spacing w:before="100" w:beforeAutospacing="1" w:after="100" w:afterAutospacing="1"/>
        <w:ind w:left="426" w:hanging="426"/>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6 </w:t>
      </w:r>
      <w:r w:rsidRPr="00905AE2">
        <w:rPr>
          <w:rFonts w:asciiTheme="minorHAnsi" w:eastAsia="Times New Roman" w:hAnsiTheme="minorHAnsi" w:cstheme="minorHAnsi"/>
          <w:szCs w:val="24"/>
        </w:rPr>
        <w:tab/>
        <w:t>Process personal data in accordance with the rights of data subjects under the Data Protection Act</w:t>
      </w:r>
      <w:r w:rsidR="00CE2E84">
        <w:rPr>
          <w:rFonts w:asciiTheme="minorHAnsi" w:eastAsia="Times New Roman" w:hAnsiTheme="minorHAnsi" w:cstheme="minorHAnsi"/>
          <w:szCs w:val="24"/>
        </w:rPr>
        <w:t xml:space="preserve"> 2018 which</w:t>
      </w:r>
      <w:r w:rsidRPr="00905AE2">
        <w:rPr>
          <w:rFonts w:asciiTheme="minorHAnsi" w:eastAsia="Times New Roman" w:hAnsiTheme="minorHAnsi" w:cstheme="minorHAnsi"/>
          <w:szCs w:val="24"/>
        </w:rPr>
        <w:t xml:space="preserve"> </w:t>
      </w:r>
      <w:r w:rsidR="00CE2E84" w:rsidRPr="00CE2E84">
        <w:rPr>
          <w:rFonts w:asciiTheme="minorHAnsi" w:eastAsia="Times New Roman" w:hAnsiTheme="minorHAnsi" w:cstheme="minorHAnsi"/>
          <w:szCs w:val="24"/>
        </w:rPr>
        <w:t>implement</w:t>
      </w:r>
      <w:r w:rsidR="00CE2E84">
        <w:rPr>
          <w:rFonts w:asciiTheme="minorHAnsi" w:eastAsia="Times New Roman" w:hAnsiTheme="minorHAnsi" w:cstheme="minorHAnsi"/>
          <w:szCs w:val="24"/>
        </w:rPr>
        <w:t>s</w:t>
      </w:r>
      <w:r w:rsidR="00CE2E84" w:rsidRPr="00CE2E84">
        <w:rPr>
          <w:rFonts w:asciiTheme="minorHAnsi" w:eastAsia="Times New Roman" w:hAnsiTheme="minorHAnsi" w:cstheme="minorHAnsi"/>
          <w:szCs w:val="24"/>
        </w:rPr>
        <w:t xml:space="preserve"> the General Data Protection Regulation (GDPR)</w:t>
      </w:r>
      <w:r w:rsidR="00CE2E84">
        <w:rPr>
          <w:rFonts w:asciiTheme="minorHAnsi" w:eastAsia="Times New Roman" w:hAnsiTheme="minorHAnsi" w:cstheme="minorHAnsi"/>
          <w:szCs w:val="24"/>
        </w:rPr>
        <w:t>.</w:t>
      </w:r>
    </w:p>
    <w:p w14:paraId="5408EDCA" w14:textId="77777777" w:rsidR="00F87E6A" w:rsidRPr="00905AE2" w:rsidRDefault="00F87E6A" w:rsidP="00F87E6A">
      <w:pPr>
        <w:spacing w:before="100" w:beforeAutospacing="1" w:after="100" w:afterAutospacing="1"/>
        <w:ind w:left="426" w:hanging="426"/>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7 </w:t>
      </w:r>
      <w:r w:rsidRPr="00905AE2">
        <w:rPr>
          <w:rFonts w:asciiTheme="minorHAnsi" w:eastAsia="Times New Roman" w:hAnsiTheme="minorHAnsi" w:cstheme="minorHAnsi"/>
          <w:szCs w:val="24"/>
        </w:rPr>
        <w:tab/>
        <w:t xml:space="preserve">Take appropriate technical and organisational measures against unauthorised or unlawful processing of personal data and against accidental loss or destruction of, or damage to, personal data. </w:t>
      </w:r>
    </w:p>
    <w:p w14:paraId="75973EF6" w14:textId="77777777" w:rsidR="00F87E6A" w:rsidRPr="00905AE2" w:rsidRDefault="00F87E6A" w:rsidP="00F87E6A">
      <w:pPr>
        <w:spacing w:before="100" w:beforeAutospacing="1" w:after="100" w:afterAutospacing="1"/>
        <w:ind w:left="426" w:hanging="426"/>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8 </w:t>
      </w:r>
      <w:r w:rsidRPr="00905AE2">
        <w:rPr>
          <w:rFonts w:asciiTheme="minorHAnsi" w:eastAsia="Times New Roman" w:hAnsiTheme="minorHAnsi" w:cstheme="minorHAnsi"/>
          <w:szCs w:val="24"/>
        </w:rPr>
        <w:tab/>
        <w:t>Not transfer personal data to a country or territory outside of the UK</w:t>
      </w:r>
    </w:p>
    <w:p w14:paraId="465768BD" w14:textId="77777777" w:rsidR="00F87E6A" w:rsidRPr="00905AE2" w:rsidRDefault="00F87E6A" w:rsidP="00F87E6A">
      <w:pPr>
        <w:spacing w:before="100" w:beforeAutospacing="1" w:after="100" w:afterAutospacing="1"/>
        <w:rPr>
          <w:rFonts w:asciiTheme="minorHAnsi" w:eastAsia="Times New Roman" w:hAnsiTheme="minorHAnsi" w:cstheme="minorHAnsi"/>
          <w:b/>
          <w:bCs/>
          <w:szCs w:val="24"/>
        </w:rPr>
      </w:pPr>
    </w:p>
    <w:p w14:paraId="225A00CA" w14:textId="77777777" w:rsidR="00F87E6A" w:rsidRPr="00905AE2" w:rsidRDefault="00F87E6A" w:rsidP="00F87E6A">
      <w:pPr>
        <w:spacing w:before="100" w:beforeAutospacing="1" w:after="100" w:afterAutospacing="1"/>
        <w:outlineLvl w:val="3"/>
        <w:rPr>
          <w:rFonts w:asciiTheme="minorHAnsi" w:eastAsia="Times New Roman" w:hAnsiTheme="minorHAnsi" w:cstheme="minorHAnsi"/>
          <w:b/>
          <w:bCs/>
          <w:szCs w:val="24"/>
        </w:rPr>
      </w:pPr>
      <w:r w:rsidRPr="00905AE2">
        <w:rPr>
          <w:rFonts w:asciiTheme="minorHAnsi" w:eastAsia="Times New Roman" w:hAnsiTheme="minorHAnsi" w:cstheme="minorHAnsi"/>
          <w:b/>
          <w:bCs/>
          <w:szCs w:val="24"/>
        </w:rPr>
        <w:t>What is Data Protection?</w:t>
      </w:r>
    </w:p>
    <w:p w14:paraId="71DD0EF6" w14:textId="48326A98" w:rsidR="00F87E6A" w:rsidRPr="00905AE2" w:rsidRDefault="00F87E6A" w:rsidP="00F87E6A">
      <w:pPr>
        <w:spacing w:before="100" w:beforeAutospacing="1" w:after="100" w:afterAutospacing="1"/>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The Data Protection Act </w:t>
      </w:r>
      <w:r w:rsidR="00CE2E84">
        <w:rPr>
          <w:rFonts w:asciiTheme="minorHAnsi" w:eastAsia="Times New Roman" w:hAnsiTheme="minorHAnsi" w:cstheme="minorHAnsi"/>
          <w:szCs w:val="24"/>
        </w:rPr>
        <w:t>2018</w:t>
      </w:r>
      <w:r w:rsidRPr="00905AE2">
        <w:rPr>
          <w:rFonts w:asciiTheme="minorHAnsi" w:eastAsia="Times New Roman" w:hAnsiTheme="minorHAnsi" w:cstheme="minorHAnsi"/>
          <w:szCs w:val="24"/>
        </w:rPr>
        <w:t xml:space="preserve"> aims to protect individual's fundamental rights and freedoms, notably privacy rights, in respect of personal data processing.</w:t>
      </w:r>
    </w:p>
    <w:p w14:paraId="4893DB71" w14:textId="77777777" w:rsidR="00F87E6A" w:rsidRPr="00905AE2" w:rsidRDefault="00F87E6A" w:rsidP="00F87E6A">
      <w:pPr>
        <w:spacing w:before="100" w:beforeAutospacing="1" w:after="100" w:afterAutospacing="1"/>
        <w:rPr>
          <w:rFonts w:asciiTheme="minorHAnsi" w:eastAsia="Times New Roman" w:hAnsiTheme="minorHAnsi" w:cstheme="minorHAnsi"/>
          <w:szCs w:val="24"/>
        </w:rPr>
      </w:pPr>
      <w:r w:rsidRPr="00905AE2">
        <w:rPr>
          <w:rFonts w:asciiTheme="minorHAnsi" w:eastAsia="Times New Roman" w:hAnsiTheme="minorHAnsi" w:cstheme="minorHAnsi"/>
          <w:szCs w:val="24"/>
        </w:rPr>
        <w:lastRenderedPageBreak/>
        <w:t xml:space="preserve">The Act applies to paper and electronic records held in structured filing systems containing personal data, meaning data which relates to living individuals who can be identified from the data. </w:t>
      </w:r>
    </w:p>
    <w:p w14:paraId="6B56636D" w14:textId="77777777" w:rsidR="00F87E6A" w:rsidRPr="00905AE2" w:rsidRDefault="00F87E6A" w:rsidP="00F87E6A">
      <w:pPr>
        <w:spacing w:before="100" w:beforeAutospacing="1" w:after="120"/>
        <w:rPr>
          <w:rFonts w:asciiTheme="minorHAnsi" w:eastAsia="Times New Roman" w:hAnsiTheme="minorHAnsi" w:cstheme="minorHAnsi"/>
          <w:szCs w:val="24"/>
        </w:rPr>
      </w:pPr>
      <w:r w:rsidRPr="00905AE2">
        <w:rPr>
          <w:rFonts w:asciiTheme="minorHAnsi" w:eastAsia="Times New Roman" w:hAnsiTheme="minorHAnsi" w:cstheme="minorHAnsi"/>
          <w:szCs w:val="24"/>
        </w:rPr>
        <w:t>Data protection operates by giving individuals the right to gain access to their personal data. This is done by making a subject access request in which they are entitled to:</w:t>
      </w:r>
    </w:p>
    <w:p w14:paraId="6C314395" w14:textId="77777777" w:rsidR="00F87E6A" w:rsidRPr="00905AE2" w:rsidRDefault="00F87E6A" w:rsidP="00F87E6A">
      <w:pPr>
        <w:numPr>
          <w:ilvl w:val="0"/>
          <w:numId w:val="16"/>
        </w:numPr>
        <w:spacing w:after="100" w:afterAutospacing="1"/>
        <w:ind w:left="714" w:hanging="357"/>
        <w:rPr>
          <w:rFonts w:asciiTheme="minorHAnsi" w:eastAsia="Times New Roman" w:hAnsiTheme="minorHAnsi" w:cstheme="minorHAnsi"/>
          <w:szCs w:val="24"/>
        </w:rPr>
      </w:pPr>
      <w:r w:rsidRPr="00905AE2">
        <w:rPr>
          <w:rFonts w:asciiTheme="minorHAnsi" w:eastAsia="Times New Roman" w:hAnsiTheme="minorHAnsi" w:cstheme="minorHAnsi"/>
          <w:szCs w:val="24"/>
        </w:rPr>
        <w:t>a description of their personal data</w:t>
      </w:r>
    </w:p>
    <w:p w14:paraId="38FA960D" w14:textId="77777777" w:rsidR="00F87E6A" w:rsidRPr="00905AE2" w:rsidRDefault="00F87E6A" w:rsidP="00F87E6A">
      <w:pPr>
        <w:numPr>
          <w:ilvl w:val="0"/>
          <w:numId w:val="16"/>
        </w:numPr>
        <w:spacing w:before="100" w:beforeAutospacing="1" w:after="100" w:afterAutospacing="1"/>
        <w:rPr>
          <w:rFonts w:asciiTheme="minorHAnsi" w:eastAsia="Times New Roman" w:hAnsiTheme="minorHAnsi" w:cstheme="minorHAnsi"/>
          <w:szCs w:val="24"/>
        </w:rPr>
      </w:pPr>
      <w:r w:rsidRPr="00905AE2">
        <w:rPr>
          <w:rFonts w:asciiTheme="minorHAnsi" w:eastAsia="Times New Roman" w:hAnsiTheme="minorHAnsi" w:cstheme="minorHAnsi"/>
          <w:szCs w:val="24"/>
        </w:rPr>
        <w:t>the purposes for which they are being processed</w:t>
      </w:r>
    </w:p>
    <w:p w14:paraId="005B525C" w14:textId="77777777" w:rsidR="00F87E6A" w:rsidRPr="00905AE2" w:rsidRDefault="00F87E6A" w:rsidP="00F87E6A">
      <w:pPr>
        <w:numPr>
          <w:ilvl w:val="0"/>
          <w:numId w:val="16"/>
        </w:numPr>
        <w:spacing w:before="100" w:beforeAutospacing="1" w:after="100" w:afterAutospacing="1"/>
        <w:rPr>
          <w:rFonts w:asciiTheme="minorHAnsi" w:eastAsia="Times New Roman" w:hAnsiTheme="minorHAnsi" w:cstheme="minorHAnsi"/>
          <w:szCs w:val="24"/>
        </w:rPr>
      </w:pPr>
      <w:r w:rsidRPr="00905AE2">
        <w:rPr>
          <w:rFonts w:asciiTheme="minorHAnsi" w:eastAsia="Times New Roman" w:hAnsiTheme="minorHAnsi" w:cstheme="minorHAnsi"/>
          <w:szCs w:val="24"/>
        </w:rPr>
        <w:t>details of whom they are or may be disclosed to</w:t>
      </w:r>
    </w:p>
    <w:p w14:paraId="4A733A89" w14:textId="77777777" w:rsidR="00F87E6A" w:rsidRPr="00905AE2" w:rsidRDefault="00F87E6A" w:rsidP="00F87E6A">
      <w:pPr>
        <w:spacing w:before="100" w:beforeAutospacing="1" w:after="100" w:afterAutospacing="1"/>
        <w:rPr>
          <w:rFonts w:asciiTheme="minorHAnsi" w:eastAsia="Times New Roman" w:hAnsiTheme="minorHAnsi" w:cstheme="minorHAnsi"/>
          <w:szCs w:val="24"/>
        </w:rPr>
      </w:pPr>
      <w:r w:rsidRPr="00905AE2">
        <w:rPr>
          <w:rFonts w:asciiTheme="minorHAnsi" w:eastAsia="Times New Roman" w:hAnsiTheme="minorHAnsi" w:cstheme="minorHAnsi"/>
          <w:szCs w:val="24"/>
        </w:rPr>
        <w:t>Individuals can also prevent processing of their data in certain circumstances, opt-out of having their data used and apply for the ‘Right to be Forgotten’.</w:t>
      </w:r>
    </w:p>
    <w:p w14:paraId="35E6D3E3" w14:textId="77777777" w:rsidR="00F87E6A" w:rsidRPr="00905AE2" w:rsidRDefault="00F87E6A" w:rsidP="00F87E6A">
      <w:pPr>
        <w:rPr>
          <w:rFonts w:asciiTheme="minorHAnsi" w:eastAsia="Times New Roman" w:hAnsiTheme="minorHAnsi" w:cstheme="minorHAnsi"/>
          <w:b/>
          <w:szCs w:val="24"/>
        </w:rPr>
      </w:pPr>
      <w:r w:rsidRPr="00905AE2">
        <w:rPr>
          <w:rFonts w:asciiTheme="minorHAnsi" w:eastAsia="Times New Roman" w:hAnsiTheme="minorHAnsi" w:cstheme="minorHAnsi"/>
          <w:b/>
          <w:szCs w:val="24"/>
        </w:rPr>
        <w:t>Data Subjects</w:t>
      </w:r>
    </w:p>
    <w:p w14:paraId="735B83CD" w14:textId="77777777" w:rsidR="00F87E6A" w:rsidRPr="00905AE2" w:rsidRDefault="00F87E6A" w:rsidP="00F87E6A">
      <w:pPr>
        <w:rPr>
          <w:rFonts w:asciiTheme="minorHAnsi" w:eastAsia="Times New Roman" w:hAnsiTheme="minorHAnsi" w:cstheme="minorHAnsi"/>
          <w:szCs w:val="24"/>
        </w:rPr>
      </w:pPr>
    </w:p>
    <w:p w14:paraId="18DC5599"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Data Subjects are defined as being individuals about whom information is held: </w:t>
      </w:r>
    </w:p>
    <w:p w14:paraId="57CC8774" w14:textId="77777777" w:rsidR="00F87E6A" w:rsidRPr="00905AE2" w:rsidRDefault="00F87E6A" w:rsidP="00F87E6A">
      <w:pPr>
        <w:rPr>
          <w:rFonts w:asciiTheme="minorHAnsi" w:eastAsia="Times New Roman" w:hAnsiTheme="minorHAnsi" w:cstheme="minorHAnsi"/>
          <w:szCs w:val="24"/>
        </w:rPr>
      </w:pPr>
    </w:p>
    <w:p w14:paraId="5C7541CF" w14:textId="77777777" w:rsidR="00F87E6A" w:rsidRPr="00905AE2" w:rsidRDefault="00F87E6A" w:rsidP="00F87E6A">
      <w:pPr>
        <w:numPr>
          <w:ilvl w:val="0"/>
          <w:numId w:val="15"/>
        </w:numPr>
        <w:rPr>
          <w:rFonts w:asciiTheme="minorHAnsi" w:eastAsia="Times New Roman" w:hAnsiTheme="minorHAnsi" w:cstheme="minorHAnsi"/>
          <w:szCs w:val="24"/>
        </w:rPr>
      </w:pPr>
      <w:r w:rsidRPr="00905AE2">
        <w:rPr>
          <w:rFonts w:asciiTheme="minorHAnsi" w:eastAsia="Times New Roman" w:hAnsiTheme="minorHAnsi" w:cstheme="minorHAnsi"/>
          <w:szCs w:val="24"/>
        </w:rPr>
        <w:t>Counsellors contracted to work at the Acorn Centre</w:t>
      </w:r>
    </w:p>
    <w:p w14:paraId="196A85C8" w14:textId="77777777" w:rsidR="00F87E6A" w:rsidRPr="00905AE2" w:rsidRDefault="00F87E6A" w:rsidP="00F87E6A">
      <w:pPr>
        <w:numPr>
          <w:ilvl w:val="0"/>
          <w:numId w:val="15"/>
        </w:numPr>
        <w:rPr>
          <w:rFonts w:asciiTheme="minorHAnsi" w:eastAsia="Times New Roman" w:hAnsiTheme="minorHAnsi" w:cstheme="minorHAnsi"/>
          <w:szCs w:val="24"/>
        </w:rPr>
      </w:pPr>
      <w:r w:rsidRPr="00905AE2">
        <w:rPr>
          <w:rFonts w:asciiTheme="minorHAnsi" w:eastAsia="Times New Roman" w:hAnsiTheme="minorHAnsi" w:cstheme="minorHAnsi"/>
          <w:szCs w:val="24"/>
        </w:rPr>
        <w:t>Supervisors, student counsellors, trustees and receptionists contracted to work at the Acorn Centre</w:t>
      </w:r>
    </w:p>
    <w:p w14:paraId="269B0C7F" w14:textId="77777777" w:rsidR="00F87E6A" w:rsidRPr="00905AE2" w:rsidRDefault="00F87E6A" w:rsidP="00F87E6A">
      <w:pPr>
        <w:numPr>
          <w:ilvl w:val="0"/>
          <w:numId w:val="15"/>
        </w:numPr>
        <w:rPr>
          <w:rFonts w:asciiTheme="minorHAnsi" w:eastAsia="Times New Roman" w:hAnsiTheme="minorHAnsi" w:cstheme="minorHAnsi"/>
          <w:szCs w:val="24"/>
        </w:rPr>
      </w:pPr>
      <w:r w:rsidRPr="00905AE2">
        <w:rPr>
          <w:rFonts w:asciiTheme="minorHAnsi" w:eastAsia="Times New Roman" w:hAnsiTheme="minorHAnsi" w:cstheme="minorHAnsi"/>
          <w:szCs w:val="24"/>
        </w:rPr>
        <w:t>Complainants, correspondents and enquirers</w:t>
      </w:r>
    </w:p>
    <w:p w14:paraId="253B1883" w14:textId="77777777" w:rsidR="00F87E6A" w:rsidRPr="00905AE2" w:rsidRDefault="00F87E6A" w:rsidP="00F87E6A">
      <w:pPr>
        <w:numPr>
          <w:ilvl w:val="0"/>
          <w:numId w:val="15"/>
        </w:numPr>
        <w:rPr>
          <w:rFonts w:asciiTheme="minorHAnsi" w:eastAsia="Times New Roman" w:hAnsiTheme="minorHAnsi" w:cstheme="minorHAnsi"/>
          <w:szCs w:val="24"/>
        </w:rPr>
      </w:pPr>
      <w:r w:rsidRPr="00905AE2">
        <w:rPr>
          <w:rFonts w:asciiTheme="minorHAnsi" w:eastAsia="Times New Roman" w:hAnsiTheme="minorHAnsi" w:cstheme="minorHAnsi"/>
          <w:szCs w:val="24"/>
        </w:rPr>
        <w:t>Clients requesting counselling services</w:t>
      </w:r>
    </w:p>
    <w:p w14:paraId="67283227" w14:textId="77777777" w:rsidR="00F87E6A" w:rsidRPr="00905AE2" w:rsidRDefault="00F87E6A" w:rsidP="00F87E6A">
      <w:pPr>
        <w:rPr>
          <w:rFonts w:asciiTheme="minorHAnsi" w:eastAsia="Times New Roman" w:hAnsiTheme="minorHAnsi" w:cstheme="minorHAnsi"/>
          <w:b/>
          <w:szCs w:val="24"/>
        </w:rPr>
      </w:pPr>
    </w:p>
    <w:p w14:paraId="0C18F6D6" w14:textId="77777777" w:rsidR="00F87E6A" w:rsidRPr="00905AE2" w:rsidRDefault="00F87E6A" w:rsidP="00F87E6A">
      <w:pPr>
        <w:rPr>
          <w:rFonts w:asciiTheme="minorHAnsi" w:eastAsia="Times New Roman" w:hAnsiTheme="minorHAnsi" w:cstheme="minorHAnsi"/>
          <w:b/>
          <w:szCs w:val="24"/>
        </w:rPr>
      </w:pPr>
      <w:r w:rsidRPr="00905AE2">
        <w:rPr>
          <w:rFonts w:asciiTheme="minorHAnsi" w:eastAsia="Times New Roman" w:hAnsiTheme="minorHAnsi" w:cstheme="minorHAnsi"/>
          <w:b/>
          <w:szCs w:val="24"/>
        </w:rPr>
        <w:t>Data Classes</w:t>
      </w:r>
    </w:p>
    <w:p w14:paraId="34C21C1A" w14:textId="77777777" w:rsidR="00F87E6A" w:rsidRPr="00905AE2" w:rsidRDefault="00F87E6A" w:rsidP="00F87E6A">
      <w:pPr>
        <w:rPr>
          <w:rFonts w:asciiTheme="minorHAnsi" w:eastAsia="Times New Roman" w:hAnsiTheme="minorHAnsi" w:cstheme="minorHAnsi"/>
          <w:szCs w:val="24"/>
        </w:rPr>
      </w:pPr>
    </w:p>
    <w:p w14:paraId="15BCD94E" w14:textId="2609886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Data classes are the types of data which are being, or which are to be processed:</w:t>
      </w:r>
    </w:p>
    <w:p w14:paraId="08E9403C" w14:textId="77777777" w:rsidR="00F87E6A" w:rsidRPr="00905AE2" w:rsidRDefault="00F87E6A" w:rsidP="00F87E6A">
      <w:pPr>
        <w:rPr>
          <w:rFonts w:asciiTheme="minorHAnsi" w:eastAsia="Times New Roman" w:hAnsiTheme="minorHAnsi" w:cstheme="minorHAnsi"/>
          <w:szCs w:val="24"/>
        </w:rPr>
      </w:pPr>
    </w:p>
    <w:p w14:paraId="7751E86E"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Staff:</w:t>
      </w:r>
    </w:p>
    <w:p w14:paraId="1C4EAB5D"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Personal details (name, address, date of birth, equal opportunities information)</w:t>
      </w:r>
    </w:p>
    <w:p w14:paraId="1110DBBD"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Education &amp; Training Details</w:t>
      </w:r>
    </w:p>
    <w:p w14:paraId="4ECAAA0A"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Criminal proceedings &amp; Offences, outcomes and sentences</w:t>
      </w:r>
    </w:p>
    <w:p w14:paraId="4FEA2D4E" w14:textId="77777777" w:rsidR="00F87E6A" w:rsidRPr="00905AE2" w:rsidRDefault="00F87E6A" w:rsidP="00F87E6A">
      <w:pPr>
        <w:rPr>
          <w:rFonts w:asciiTheme="minorHAnsi" w:eastAsia="Times New Roman" w:hAnsiTheme="minorHAnsi" w:cstheme="minorHAnsi"/>
          <w:szCs w:val="24"/>
        </w:rPr>
      </w:pPr>
    </w:p>
    <w:p w14:paraId="65D8E3D9"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Clients:</w:t>
      </w:r>
    </w:p>
    <w:p w14:paraId="4CA9E5DB"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Personal details (name, address, date of birth, equal opportunities information)</w:t>
      </w:r>
    </w:p>
    <w:p w14:paraId="2CE3DD39"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Agencies &amp; Healthcare professionals previously involved</w:t>
      </w:r>
    </w:p>
    <w:p w14:paraId="3CAAA54E"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Reason for requesting our services</w:t>
      </w:r>
    </w:p>
    <w:p w14:paraId="799473C1" w14:textId="77777777" w:rsidR="00F87E6A" w:rsidRPr="00905AE2" w:rsidRDefault="00F87E6A" w:rsidP="00F87E6A">
      <w:pPr>
        <w:rPr>
          <w:rFonts w:asciiTheme="minorHAnsi" w:eastAsia="Times New Roman" w:hAnsiTheme="minorHAnsi" w:cstheme="minorHAnsi"/>
          <w:szCs w:val="24"/>
        </w:rPr>
      </w:pPr>
    </w:p>
    <w:p w14:paraId="4F29ABD2"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Enquiries:</w:t>
      </w:r>
    </w:p>
    <w:p w14:paraId="0CB1891C"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Requests for information via the website</w:t>
      </w:r>
    </w:p>
    <w:p w14:paraId="11E5A747" w14:textId="77777777" w:rsidR="00F87E6A" w:rsidRPr="00905AE2" w:rsidRDefault="00F87E6A" w:rsidP="00F87E6A">
      <w:pPr>
        <w:rPr>
          <w:rFonts w:asciiTheme="minorHAnsi" w:eastAsia="Times New Roman" w:hAnsiTheme="minorHAnsi" w:cstheme="minorHAnsi"/>
          <w:szCs w:val="24"/>
        </w:rPr>
      </w:pPr>
    </w:p>
    <w:p w14:paraId="324F19CC" w14:textId="77777777" w:rsidR="00F87E6A" w:rsidRPr="00905AE2" w:rsidRDefault="00F87E6A" w:rsidP="00F87E6A">
      <w:pPr>
        <w:ind w:right="-58"/>
        <w:rPr>
          <w:rFonts w:asciiTheme="minorHAnsi" w:eastAsia="Times New Roman" w:hAnsiTheme="minorHAnsi" w:cstheme="minorHAnsi"/>
          <w:szCs w:val="24"/>
        </w:rPr>
      </w:pPr>
    </w:p>
    <w:p w14:paraId="1F9D7A22" w14:textId="77777777" w:rsidR="00F87E6A" w:rsidRPr="00905AE2" w:rsidRDefault="00F87E6A" w:rsidP="00F87E6A">
      <w:pPr>
        <w:numPr>
          <w:ilvl w:val="0"/>
          <w:numId w:val="15"/>
        </w:numPr>
        <w:ind w:left="714" w:hanging="357"/>
        <w:rPr>
          <w:rFonts w:asciiTheme="minorHAnsi" w:eastAsia="Times New Roman" w:hAnsiTheme="minorHAnsi" w:cstheme="minorHAnsi"/>
          <w:szCs w:val="24"/>
        </w:rPr>
        <w:sectPr w:rsidR="00F87E6A" w:rsidRPr="00905AE2" w:rsidSect="00F87E6A">
          <w:footerReference w:type="default" r:id="rId8"/>
          <w:pgSz w:w="11906" w:h="16838"/>
          <w:pgMar w:top="1134" w:right="1800" w:bottom="1276" w:left="1800" w:header="708" w:footer="708" w:gutter="0"/>
          <w:cols w:space="708"/>
          <w:docGrid w:linePitch="360"/>
        </w:sectPr>
      </w:pPr>
    </w:p>
    <w:p w14:paraId="776327B7" w14:textId="77777777" w:rsidR="00F87E6A" w:rsidRPr="00905AE2" w:rsidRDefault="00F87E6A" w:rsidP="00F87E6A">
      <w:pPr>
        <w:keepNext/>
        <w:keepLines/>
        <w:rPr>
          <w:rFonts w:asciiTheme="minorHAnsi" w:eastAsia="Times New Roman" w:hAnsiTheme="minorHAnsi" w:cstheme="minorHAnsi"/>
          <w:b/>
          <w:szCs w:val="24"/>
        </w:rPr>
      </w:pPr>
      <w:r w:rsidRPr="00905AE2">
        <w:rPr>
          <w:rFonts w:asciiTheme="minorHAnsi" w:eastAsia="Times New Roman" w:hAnsiTheme="minorHAnsi" w:cstheme="minorHAnsi"/>
          <w:b/>
          <w:szCs w:val="24"/>
        </w:rPr>
        <w:lastRenderedPageBreak/>
        <w:t>Recipients</w:t>
      </w:r>
    </w:p>
    <w:p w14:paraId="31F78E9E" w14:textId="77777777" w:rsidR="00F87E6A" w:rsidRPr="00905AE2" w:rsidRDefault="00F87E6A" w:rsidP="00F87E6A">
      <w:pPr>
        <w:rPr>
          <w:rFonts w:asciiTheme="minorHAnsi" w:eastAsia="Times New Roman" w:hAnsiTheme="minorHAnsi" w:cstheme="minorHAnsi"/>
          <w:szCs w:val="24"/>
        </w:rPr>
      </w:pPr>
    </w:p>
    <w:p w14:paraId="0127160C"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Recipients are individuals or Organisations to whom the Acorn Centre may wish to disclose data. This list does not include any person who may be required by law to disclose in any particular case, for example if required by the police under a warrant.</w:t>
      </w:r>
    </w:p>
    <w:p w14:paraId="53858B3F" w14:textId="77777777" w:rsidR="00F87E6A" w:rsidRPr="00905AE2" w:rsidRDefault="00F87E6A" w:rsidP="00F87E6A">
      <w:pPr>
        <w:rPr>
          <w:rFonts w:asciiTheme="minorHAnsi" w:eastAsia="Times New Roman" w:hAnsiTheme="minorHAnsi" w:cstheme="minorHAnsi"/>
          <w:szCs w:val="24"/>
        </w:rPr>
      </w:pPr>
    </w:p>
    <w:p w14:paraId="453BD544" w14:textId="179093CD"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This list should not be read as a list of those to whom data </w:t>
      </w:r>
      <w:r w:rsidRPr="00905AE2">
        <w:rPr>
          <w:rFonts w:asciiTheme="minorHAnsi" w:eastAsia="Times New Roman" w:hAnsiTheme="minorHAnsi" w:cstheme="minorHAnsi"/>
          <w:i/>
          <w:szCs w:val="24"/>
        </w:rPr>
        <w:t>will</w:t>
      </w:r>
      <w:r w:rsidRPr="00905AE2">
        <w:rPr>
          <w:rFonts w:asciiTheme="minorHAnsi" w:eastAsia="Times New Roman" w:hAnsiTheme="minorHAnsi" w:cstheme="minorHAnsi"/>
          <w:szCs w:val="24"/>
        </w:rPr>
        <w:t xml:space="preserve"> be disclosed. The Acorn Centre is required to make clear all of the possible categories of ‘recipient’ to which they might need or wish to disclose data – either in pursuit of their regulatory and public protection functions or in relation to permissions sought from and granted by a data subject or a staff member.</w:t>
      </w:r>
    </w:p>
    <w:p w14:paraId="23716DCB"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w:t>
      </w:r>
    </w:p>
    <w:p w14:paraId="518DC14A" w14:textId="77777777" w:rsidR="00F87E6A" w:rsidRPr="00905AE2" w:rsidRDefault="00F87E6A" w:rsidP="00F87E6A">
      <w:pPr>
        <w:numPr>
          <w:ilvl w:val="0"/>
          <w:numId w:val="15"/>
        </w:num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Data subjects themselves </w:t>
      </w:r>
    </w:p>
    <w:p w14:paraId="463D04BB" w14:textId="77777777" w:rsidR="00F87E6A" w:rsidRPr="00905AE2" w:rsidRDefault="00F87E6A" w:rsidP="00F87E6A">
      <w:pPr>
        <w:numPr>
          <w:ilvl w:val="0"/>
          <w:numId w:val="15"/>
        </w:num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Current, past or future employers </w:t>
      </w:r>
    </w:p>
    <w:p w14:paraId="2DEB5366" w14:textId="77777777" w:rsidR="00F87E6A" w:rsidRPr="00905AE2" w:rsidRDefault="00F87E6A" w:rsidP="00F87E6A">
      <w:pPr>
        <w:numPr>
          <w:ilvl w:val="0"/>
          <w:numId w:val="15"/>
        </w:num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Healthcare, social and welfare advisors or practitioners </w:t>
      </w:r>
    </w:p>
    <w:p w14:paraId="37EB4540" w14:textId="77777777" w:rsidR="00F87E6A" w:rsidRPr="00905AE2" w:rsidRDefault="00F87E6A" w:rsidP="00F87E6A">
      <w:pPr>
        <w:numPr>
          <w:ilvl w:val="0"/>
          <w:numId w:val="15"/>
        </w:num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Education, training and accrediting establishments and examining bodies </w:t>
      </w:r>
    </w:p>
    <w:p w14:paraId="57CC6FE1" w14:textId="77777777" w:rsidR="00F87E6A" w:rsidRPr="00905AE2" w:rsidRDefault="00F87E6A" w:rsidP="00F87E6A">
      <w:pPr>
        <w:numPr>
          <w:ilvl w:val="0"/>
          <w:numId w:val="15"/>
        </w:num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Persons making a complaint </w:t>
      </w:r>
    </w:p>
    <w:p w14:paraId="58ECFD74" w14:textId="77777777" w:rsidR="00F87E6A" w:rsidRPr="00905AE2" w:rsidRDefault="00F87E6A" w:rsidP="00F87E6A">
      <w:pPr>
        <w:numPr>
          <w:ilvl w:val="0"/>
          <w:numId w:val="15"/>
        </w:num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Police forces </w:t>
      </w:r>
    </w:p>
    <w:p w14:paraId="16C42881" w14:textId="77777777" w:rsidR="00F87E6A" w:rsidRPr="00905AE2" w:rsidRDefault="00F87E6A" w:rsidP="00F87E6A">
      <w:pPr>
        <w:numPr>
          <w:ilvl w:val="0"/>
          <w:numId w:val="15"/>
        </w:num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Ombudsmen and regulatory authorities </w:t>
      </w:r>
    </w:p>
    <w:p w14:paraId="7E529CC6" w14:textId="77777777" w:rsidR="00F87E6A" w:rsidRPr="00905AE2" w:rsidRDefault="00F87E6A" w:rsidP="00F87E6A">
      <w:pPr>
        <w:rPr>
          <w:rFonts w:asciiTheme="minorHAnsi" w:eastAsia="Times New Roman" w:hAnsiTheme="minorHAnsi" w:cstheme="minorHAnsi"/>
          <w:b/>
          <w:szCs w:val="24"/>
          <w:u w:val="single"/>
        </w:rPr>
      </w:pPr>
    </w:p>
    <w:p w14:paraId="425555CF" w14:textId="77777777" w:rsidR="00F87E6A" w:rsidRPr="00905AE2" w:rsidRDefault="00F87E6A" w:rsidP="00F87E6A">
      <w:pPr>
        <w:rPr>
          <w:rFonts w:asciiTheme="minorHAnsi" w:eastAsia="Times New Roman" w:hAnsiTheme="minorHAnsi" w:cstheme="minorHAnsi"/>
          <w:b/>
          <w:szCs w:val="24"/>
        </w:rPr>
      </w:pPr>
      <w:r w:rsidRPr="00905AE2">
        <w:rPr>
          <w:rFonts w:asciiTheme="minorHAnsi" w:eastAsia="Times New Roman" w:hAnsiTheme="minorHAnsi" w:cstheme="minorHAnsi"/>
          <w:b/>
          <w:szCs w:val="24"/>
        </w:rPr>
        <w:t>Purposes</w:t>
      </w:r>
    </w:p>
    <w:p w14:paraId="5EC9C608" w14:textId="77777777" w:rsidR="00F87E6A" w:rsidRPr="00905AE2" w:rsidRDefault="00F87E6A" w:rsidP="00F87E6A">
      <w:pPr>
        <w:rPr>
          <w:rFonts w:asciiTheme="minorHAnsi" w:eastAsia="Times New Roman" w:hAnsiTheme="minorHAnsi" w:cstheme="minorHAnsi"/>
          <w:szCs w:val="24"/>
        </w:rPr>
      </w:pPr>
    </w:p>
    <w:p w14:paraId="7DBF06F5"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The purposes for which data is held:</w:t>
      </w:r>
    </w:p>
    <w:p w14:paraId="247ACDFB" w14:textId="77777777" w:rsidR="00F87E6A" w:rsidRPr="00905AE2" w:rsidRDefault="00F87E6A" w:rsidP="00F87E6A">
      <w:pPr>
        <w:rPr>
          <w:rFonts w:asciiTheme="minorHAnsi" w:eastAsia="Times New Roman" w:hAnsiTheme="minorHAnsi" w:cstheme="minorHAnsi"/>
          <w:szCs w:val="24"/>
        </w:rPr>
      </w:pPr>
    </w:p>
    <w:p w14:paraId="163CDC18" w14:textId="77777777" w:rsidR="00F87E6A" w:rsidRPr="00905AE2" w:rsidRDefault="00F87E6A" w:rsidP="00F87E6A">
      <w:pPr>
        <w:ind w:left="426" w:right="-455"/>
        <w:rPr>
          <w:rFonts w:asciiTheme="minorHAnsi" w:eastAsia="Times New Roman" w:hAnsiTheme="minorHAnsi" w:cstheme="minorHAnsi"/>
          <w:b/>
          <w:bCs/>
          <w:szCs w:val="24"/>
        </w:rPr>
      </w:pPr>
      <w:r w:rsidRPr="00905AE2">
        <w:rPr>
          <w:rFonts w:asciiTheme="minorHAnsi" w:eastAsia="Times New Roman" w:hAnsiTheme="minorHAnsi" w:cstheme="minorHAnsi"/>
          <w:b/>
          <w:bCs/>
          <w:szCs w:val="24"/>
        </w:rPr>
        <w:t>Accounting and auditing</w:t>
      </w:r>
    </w:p>
    <w:p w14:paraId="37D44A41" w14:textId="77777777" w:rsidR="00F87E6A" w:rsidRPr="00905AE2" w:rsidRDefault="00F87E6A" w:rsidP="00F87E6A">
      <w:pPr>
        <w:ind w:left="426" w:right="-455"/>
        <w:rPr>
          <w:rFonts w:asciiTheme="minorHAnsi" w:eastAsia="Times New Roman" w:hAnsiTheme="minorHAnsi" w:cstheme="minorHAnsi"/>
          <w:szCs w:val="24"/>
        </w:rPr>
      </w:pPr>
      <w:r w:rsidRPr="00905AE2">
        <w:rPr>
          <w:rFonts w:asciiTheme="minorHAnsi" w:eastAsia="Times New Roman" w:hAnsiTheme="minorHAnsi" w:cstheme="minorHAnsi"/>
          <w:szCs w:val="24"/>
        </w:rPr>
        <w:t>The provision of accounting and related services which are submitted yearly.</w:t>
      </w:r>
    </w:p>
    <w:p w14:paraId="663168AB" w14:textId="77777777" w:rsidR="00F87E6A" w:rsidRPr="00905AE2" w:rsidRDefault="00F87E6A" w:rsidP="00F87E6A">
      <w:pPr>
        <w:ind w:left="426" w:right="-455"/>
        <w:rPr>
          <w:rFonts w:asciiTheme="minorHAnsi" w:eastAsia="Times New Roman" w:hAnsiTheme="minorHAnsi" w:cstheme="minorHAnsi"/>
          <w:szCs w:val="24"/>
        </w:rPr>
      </w:pPr>
    </w:p>
    <w:p w14:paraId="108945C9" w14:textId="77777777" w:rsidR="00F87E6A" w:rsidRPr="00905AE2" w:rsidRDefault="00F87E6A" w:rsidP="00F87E6A">
      <w:pPr>
        <w:ind w:left="426" w:right="-455"/>
        <w:rPr>
          <w:rFonts w:asciiTheme="minorHAnsi" w:eastAsia="Times New Roman" w:hAnsiTheme="minorHAnsi" w:cstheme="minorHAnsi"/>
          <w:b/>
          <w:szCs w:val="24"/>
        </w:rPr>
      </w:pPr>
      <w:r w:rsidRPr="00905AE2">
        <w:rPr>
          <w:rFonts w:asciiTheme="minorHAnsi" w:eastAsia="Times New Roman" w:hAnsiTheme="minorHAnsi" w:cstheme="minorHAnsi"/>
          <w:b/>
          <w:szCs w:val="24"/>
        </w:rPr>
        <w:t>Placement of Volunteers</w:t>
      </w:r>
    </w:p>
    <w:p w14:paraId="7D46E571" w14:textId="2082D81F" w:rsidR="00F87E6A" w:rsidRPr="00905AE2" w:rsidRDefault="00F87E6A" w:rsidP="00F87E6A">
      <w:pPr>
        <w:ind w:left="426" w:right="-455"/>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Completion of application forms to gather volunteer details when applying for a post. </w:t>
      </w:r>
    </w:p>
    <w:p w14:paraId="23DD0D73" w14:textId="77777777" w:rsidR="00F87E6A" w:rsidRPr="00905AE2" w:rsidRDefault="00F87E6A" w:rsidP="00F87E6A">
      <w:pPr>
        <w:ind w:left="426" w:right="-455"/>
        <w:rPr>
          <w:rFonts w:asciiTheme="minorHAnsi" w:eastAsia="Times New Roman" w:hAnsiTheme="minorHAnsi" w:cstheme="minorHAnsi"/>
          <w:szCs w:val="24"/>
        </w:rPr>
      </w:pPr>
    </w:p>
    <w:p w14:paraId="7259AFBE" w14:textId="77777777" w:rsidR="00F87E6A" w:rsidRPr="00905AE2" w:rsidRDefault="00F87E6A" w:rsidP="00F87E6A">
      <w:pPr>
        <w:ind w:left="426" w:right="-455"/>
        <w:rPr>
          <w:rFonts w:asciiTheme="minorHAnsi" w:eastAsia="Times New Roman" w:hAnsiTheme="minorHAnsi" w:cstheme="minorHAnsi"/>
          <w:b/>
          <w:szCs w:val="24"/>
        </w:rPr>
      </w:pPr>
      <w:r w:rsidRPr="00905AE2">
        <w:rPr>
          <w:rFonts w:asciiTheme="minorHAnsi" w:eastAsia="Times New Roman" w:hAnsiTheme="minorHAnsi" w:cstheme="minorHAnsi"/>
          <w:b/>
          <w:szCs w:val="24"/>
        </w:rPr>
        <w:t>Placement of clients for counselling</w:t>
      </w:r>
    </w:p>
    <w:p w14:paraId="75B80A59" w14:textId="1FDB2D81" w:rsidR="00F87E6A" w:rsidRPr="00905AE2" w:rsidRDefault="00F87E6A" w:rsidP="00F87E6A">
      <w:pPr>
        <w:ind w:left="426" w:right="-455"/>
        <w:rPr>
          <w:rFonts w:asciiTheme="minorHAnsi" w:eastAsia="Times New Roman" w:hAnsiTheme="minorHAnsi" w:cstheme="minorHAnsi"/>
          <w:szCs w:val="24"/>
        </w:rPr>
      </w:pPr>
      <w:r w:rsidRPr="00905AE2">
        <w:rPr>
          <w:rFonts w:asciiTheme="minorHAnsi" w:eastAsia="Times New Roman" w:hAnsiTheme="minorHAnsi" w:cstheme="minorHAnsi"/>
          <w:szCs w:val="24"/>
        </w:rPr>
        <w:t>Completion of an assessment form to gather client details when referred to the Centre.</w:t>
      </w:r>
    </w:p>
    <w:p w14:paraId="30720220" w14:textId="77777777" w:rsidR="00F87E6A" w:rsidRPr="00905AE2" w:rsidRDefault="00F87E6A" w:rsidP="00F87E6A">
      <w:pPr>
        <w:ind w:left="720" w:right="-455"/>
        <w:rPr>
          <w:rFonts w:asciiTheme="minorHAnsi" w:eastAsia="Times New Roman" w:hAnsiTheme="minorHAnsi" w:cstheme="minorHAnsi"/>
          <w:b/>
          <w:bCs/>
          <w:szCs w:val="24"/>
        </w:rPr>
      </w:pPr>
    </w:p>
    <w:p w14:paraId="20C860F7" w14:textId="77777777" w:rsidR="00F87E6A" w:rsidRPr="00905AE2" w:rsidRDefault="00F87E6A" w:rsidP="00F87E6A">
      <w:pPr>
        <w:ind w:left="426" w:right="-455"/>
        <w:rPr>
          <w:rFonts w:asciiTheme="minorHAnsi" w:eastAsia="Times New Roman" w:hAnsiTheme="minorHAnsi" w:cstheme="minorHAnsi"/>
          <w:b/>
          <w:bCs/>
          <w:szCs w:val="24"/>
        </w:rPr>
      </w:pPr>
      <w:r w:rsidRPr="00905AE2">
        <w:rPr>
          <w:rFonts w:asciiTheme="minorHAnsi" w:eastAsia="Times New Roman" w:hAnsiTheme="minorHAnsi" w:cstheme="minorHAnsi"/>
          <w:b/>
          <w:bCs/>
          <w:szCs w:val="24"/>
        </w:rPr>
        <w:t>Administration of complaints processes</w:t>
      </w:r>
    </w:p>
    <w:p w14:paraId="423CA751" w14:textId="366D780B" w:rsidR="00F87E6A" w:rsidRPr="00905AE2" w:rsidRDefault="00F87E6A" w:rsidP="00F87E6A">
      <w:pPr>
        <w:ind w:left="426" w:right="-455"/>
        <w:rPr>
          <w:rFonts w:asciiTheme="minorHAnsi" w:eastAsia="Times New Roman" w:hAnsiTheme="minorHAnsi" w:cstheme="minorHAnsi"/>
          <w:bCs/>
          <w:szCs w:val="24"/>
        </w:rPr>
      </w:pPr>
      <w:r w:rsidRPr="00905AE2">
        <w:rPr>
          <w:rFonts w:asciiTheme="minorHAnsi" w:eastAsia="Times New Roman" w:hAnsiTheme="minorHAnsi" w:cstheme="minorHAnsi"/>
          <w:bCs/>
          <w:szCs w:val="24"/>
        </w:rPr>
        <w:t>The administration of complaint and grievance processes of all kinds, including professional disciplinary processes.</w:t>
      </w:r>
    </w:p>
    <w:p w14:paraId="2BEBA21F" w14:textId="77777777" w:rsidR="00F87E6A" w:rsidRPr="00905AE2" w:rsidRDefault="00F87E6A" w:rsidP="00F87E6A">
      <w:pPr>
        <w:ind w:left="426" w:right="-455"/>
        <w:rPr>
          <w:rFonts w:asciiTheme="minorHAnsi" w:eastAsia="Times New Roman" w:hAnsiTheme="minorHAnsi" w:cstheme="minorHAnsi"/>
          <w:b/>
          <w:bCs/>
          <w:szCs w:val="24"/>
        </w:rPr>
      </w:pPr>
    </w:p>
    <w:p w14:paraId="09B754FC" w14:textId="77777777" w:rsidR="00F87E6A" w:rsidRPr="00905AE2" w:rsidRDefault="00F87E6A" w:rsidP="00F87E6A">
      <w:pPr>
        <w:ind w:left="426"/>
        <w:jc w:val="both"/>
        <w:rPr>
          <w:rFonts w:asciiTheme="minorHAnsi" w:eastAsia="Times New Roman" w:hAnsiTheme="minorHAnsi" w:cstheme="minorHAnsi"/>
          <w:b/>
          <w:bCs/>
          <w:szCs w:val="24"/>
        </w:rPr>
      </w:pPr>
      <w:r w:rsidRPr="00905AE2">
        <w:rPr>
          <w:rFonts w:asciiTheme="minorHAnsi" w:eastAsia="Times New Roman" w:hAnsiTheme="minorHAnsi" w:cstheme="minorHAnsi"/>
          <w:b/>
          <w:bCs/>
          <w:szCs w:val="24"/>
        </w:rPr>
        <w:t xml:space="preserve">Education </w:t>
      </w:r>
    </w:p>
    <w:p w14:paraId="5943F33B" w14:textId="77777777" w:rsidR="00F87E6A" w:rsidRPr="00905AE2" w:rsidRDefault="00F87E6A" w:rsidP="00F87E6A">
      <w:pPr>
        <w:ind w:left="426" w:right="-199"/>
        <w:rPr>
          <w:rFonts w:asciiTheme="minorHAnsi" w:eastAsia="Times New Roman" w:hAnsiTheme="minorHAnsi" w:cstheme="minorHAnsi"/>
          <w:szCs w:val="24"/>
        </w:rPr>
      </w:pPr>
      <w:r w:rsidRPr="00905AE2">
        <w:rPr>
          <w:rFonts w:asciiTheme="minorHAnsi" w:eastAsia="Times New Roman" w:hAnsiTheme="minorHAnsi" w:cstheme="minorHAnsi"/>
          <w:szCs w:val="24"/>
        </w:rPr>
        <w:t>The provision of education, training, and supervision.</w:t>
      </w:r>
    </w:p>
    <w:p w14:paraId="1ED6F44E" w14:textId="77777777" w:rsidR="00F87E6A" w:rsidRPr="00905AE2" w:rsidRDefault="00F87E6A" w:rsidP="00F87E6A">
      <w:pPr>
        <w:ind w:left="426"/>
        <w:jc w:val="both"/>
        <w:rPr>
          <w:rFonts w:asciiTheme="minorHAnsi" w:eastAsia="Times New Roman" w:hAnsiTheme="minorHAnsi" w:cstheme="minorHAnsi"/>
          <w:szCs w:val="24"/>
        </w:rPr>
      </w:pPr>
    </w:p>
    <w:p w14:paraId="37670DF5" w14:textId="77777777" w:rsidR="00F87E6A" w:rsidRPr="00905AE2" w:rsidRDefault="00F87E6A" w:rsidP="00F87E6A">
      <w:pPr>
        <w:ind w:left="426"/>
        <w:rPr>
          <w:rFonts w:asciiTheme="minorHAnsi" w:eastAsia="Times New Roman" w:hAnsiTheme="minorHAnsi" w:cstheme="minorHAnsi"/>
          <w:b/>
          <w:bCs/>
          <w:szCs w:val="24"/>
        </w:rPr>
      </w:pPr>
      <w:r w:rsidRPr="00905AE2">
        <w:rPr>
          <w:rFonts w:asciiTheme="minorHAnsi" w:eastAsia="Times New Roman" w:hAnsiTheme="minorHAnsi" w:cstheme="minorHAnsi"/>
          <w:b/>
          <w:bCs/>
          <w:szCs w:val="24"/>
        </w:rPr>
        <w:t>Responding to website enquiries</w:t>
      </w:r>
    </w:p>
    <w:p w14:paraId="078F3DA2" w14:textId="77777777" w:rsidR="00F87E6A" w:rsidRPr="00905AE2" w:rsidRDefault="00F87E6A" w:rsidP="00F87E6A">
      <w:pPr>
        <w:ind w:left="426"/>
        <w:rPr>
          <w:rFonts w:asciiTheme="minorHAnsi" w:eastAsia="Times New Roman" w:hAnsiTheme="minorHAnsi" w:cstheme="minorHAnsi"/>
          <w:bCs/>
          <w:szCs w:val="24"/>
        </w:rPr>
      </w:pPr>
      <w:r w:rsidRPr="00905AE2">
        <w:rPr>
          <w:rFonts w:asciiTheme="minorHAnsi" w:eastAsia="Times New Roman" w:hAnsiTheme="minorHAnsi" w:cstheme="minorHAnsi"/>
          <w:bCs/>
          <w:szCs w:val="24"/>
        </w:rPr>
        <w:t>The provision of information when requested via the website. The statement displayed on the ‘Contact Us’ webpage indicates how the details provided will be used.</w:t>
      </w:r>
    </w:p>
    <w:p w14:paraId="1D3C2A39" w14:textId="77777777" w:rsidR="00F87E6A" w:rsidRPr="00905AE2" w:rsidRDefault="00F87E6A" w:rsidP="00F87E6A">
      <w:pPr>
        <w:rPr>
          <w:rFonts w:asciiTheme="minorHAnsi" w:eastAsia="Times New Roman" w:hAnsiTheme="minorHAnsi" w:cstheme="minorHAnsi"/>
          <w:szCs w:val="24"/>
        </w:rPr>
      </w:pPr>
    </w:p>
    <w:p w14:paraId="282C934B" w14:textId="77777777" w:rsidR="00F87E6A" w:rsidRPr="00905AE2" w:rsidRDefault="00F87E6A" w:rsidP="00F87E6A">
      <w:pPr>
        <w:keepNext/>
        <w:rPr>
          <w:rFonts w:asciiTheme="minorHAnsi" w:eastAsia="Times New Roman" w:hAnsiTheme="minorHAnsi" w:cstheme="minorHAnsi"/>
          <w:b/>
          <w:szCs w:val="24"/>
        </w:rPr>
      </w:pPr>
    </w:p>
    <w:p w14:paraId="511B5BC4" w14:textId="77777777" w:rsidR="00F87E6A" w:rsidRPr="00905AE2" w:rsidRDefault="00F87E6A" w:rsidP="00F87E6A">
      <w:pPr>
        <w:keepNext/>
        <w:rPr>
          <w:rFonts w:asciiTheme="minorHAnsi" w:eastAsia="Times New Roman" w:hAnsiTheme="minorHAnsi" w:cstheme="minorHAnsi"/>
          <w:b/>
          <w:szCs w:val="24"/>
        </w:rPr>
      </w:pPr>
      <w:r w:rsidRPr="00905AE2">
        <w:rPr>
          <w:rFonts w:asciiTheme="minorHAnsi" w:eastAsia="Times New Roman" w:hAnsiTheme="minorHAnsi" w:cstheme="minorHAnsi"/>
          <w:b/>
          <w:szCs w:val="24"/>
        </w:rPr>
        <w:t>Duration of Data Retention</w:t>
      </w:r>
    </w:p>
    <w:p w14:paraId="219C5EE6" w14:textId="77777777" w:rsidR="00F87E6A" w:rsidRPr="00905AE2" w:rsidRDefault="00F87E6A" w:rsidP="00F87E6A">
      <w:pPr>
        <w:keepNext/>
        <w:rPr>
          <w:rFonts w:asciiTheme="minorHAnsi" w:eastAsia="Times New Roman" w:hAnsiTheme="minorHAnsi" w:cstheme="minorHAnsi"/>
          <w:szCs w:val="24"/>
        </w:rPr>
      </w:pPr>
    </w:p>
    <w:p w14:paraId="06F1583A" w14:textId="4C612528"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As a data controller The Acorn Centre must not hold data for longer than required. Persons have the right to inspect and receive a copy of all data pertaining to them. Persons have the right to apply to be forgotten. Once an application regarding erasure of information has been received, the Acorn Centre will respond within 2 weeks and delete all of the data related to that person (unless required by law to retain any documents).</w:t>
      </w:r>
    </w:p>
    <w:p w14:paraId="73D26529" w14:textId="77777777" w:rsidR="00F87E6A" w:rsidRPr="00905AE2" w:rsidRDefault="00F87E6A" w:rsidP="00F87E6A">
      <w:pPr>
        <w:rPr>
          <w:rFonts w:asciiTheme="minorHAnsi" w:eastAsia="Times New Roman" w:hAnsiTheme="minorHAnsi" w:cstheme="minorHAnsi"/>
          <w:szCs w:val="24"/>
        </w:rPr>
      </w:pPr>
    </w:p>
    <w:p w14:paraId="4BCC7135" w14:textId="77777777" w:rsidR="006C3C56" w:rsidRPr="00905AE2" w:rsidRDefault="006C3C56" w:rsidP="00F87E6A">
      <w:pPr>
        <w:rPr>
          <w:rFonts w:asciiTheme="minorHAnsi" w:eastAsia="Times New Roman" w:hAnsiTheme="minorHAnsi" w:cstheme="minorHAnsi"/>
          <w:szCs w:val="24"/>
        </w:rPr>
      </w:pPr>
    </w:p>
    <w:p w14:paraId="697FC9A8" w14:textId="228B0F08" w:rsidR="00F87E6A" w:rsidRPr="00905AE2" w:rsidRDefault="00F87E6A" w:rsidP="00F87E6A">
      <w:pPr>
        <w:rPr>
          <w:rFonts w:asciiTheme="minorHAnsi" w:eastAsia="Times New Roman" w:hAnsiTheme="minorHAnsi" w:cstheme="minorHAnsi"/>
          <w:szCs w:val="24"/>
          <w:u w:val="single"/>
        </w:rPr>
      </w:pPr>
      <w:r w:rsidRPr="00905AE2">
        <w:rPr>
          <w:rFonts w:asciiTheme="minorHAnsi" w:eastAsia="Times New Roman" w:hAnsiTheme="minorHAnsi" w:cstheme="minorHAnsi"/>
          <w:szCs w:val="24"/>
          <w:u w:val="single"/>
        </w:rPr>
        <w:t>Document</w:t>
      </w:r>
      <w:r w:rsidRPr="00905AE2">
        <w:rPr>
          <w:rFonts w:asciiTheme="minorHAnsi" w:eastAsia="Times New Roman" w:hAnsiTheme="minorHAnsi" w:cstheme="minorHAnsi"/>
          <w:szCs w:val="24"/>
          <w:u w:val="single"/>
        </w:rPr>
        <w:tab/>
      </w:r>
      <w:r w:rsidRPr="00905AE2">
        <w:rPr>
          <w:rFonts w:asciiTheme="minorHAnsi" w:eastAsia="Times New Roman" w:hAnsiTheme="minorHAnsi" w:cstheme="minorHAnsi"/>
          <w:szCs w:val="24"/>
          <w:u w:val="single"/>
        </w:rPr>
        <w:tab/>
      </w:r>
      <w:r w:rsidRPr="00905AE2">
        <w:rPr>
          <w:rFonts w:asciiTheme="minorHAnsi" w:eastAsia="Times New Roman" w:hAnsiTheme="minorHAnsi" w:cstheme="minorHAnsi"/>
          <w:szCs w:val="24"/>
          <w:u w:val="single"/>
        </w:rPr>
        <w:tab/>
      </w:r>
      <w:r w:rsidRPr="00905AE2">
        <w:rPr>
          <w:rFonts w:asciiTheme="minorHAnsi" w:eastAsia="Times New Roman" w:hAnsiTheme="minorHAnsi" w:cstheme="minorHAnsi"/>
          <w:szCs w:val="24"/>
          <w:u w:val="single"/>
        </w:rPr>
        <w:tab/>
      </w:r>
      <w:r w:rsidRPr="00905AE2">
        <w:rPr>
          <w:rFonts w:asciiTheme="minorHAnsi" w:eastAsia="Times New Roman" w:hAnsiTheme="minorHAnsi" w:cstheme="minorHAnsi"/>
          <w:szCs w:val="24"/>
          <w:u w:val="single"/>
        </w:rPr>
        <w:tab/>
      </w:r>
      <w:r w:rsidRPr="00905AE2">
        <w:rPr>
          <w:rFonts w:asciiTheme="minorHAnsi" w:eastAsia="Times New Roman" w:hAnsiTheme="minorHAnsi" w:cstheme="minorHAnsi"/>
          <w:szCs w:val="24"/>
          <w:u w:val="single"/>
        </w:rPr>
        <w:tab/>
      </w:r>
      <w:r w:rsidRPr="00905AE2">
        <w:rPr>
          <w:rFonts w:asciiTheme="minorHAnsi" w:eastAsia="Times New Roman" w:hAnsiTheme="minorHAnsi" w:cstheme="minorHAnsi"/>
          <w:szCs w:val="24"/>
          <w:u w:val="single"/>
        </w:rPr>
        <w:tab/>
        <w:t>Time span</w:t>
      </w:r>
    </w:p>
    <w:p w14:paraId="6668244B" w14:textId="2EF2D198" w:rsidR="00F87E6A" w:rsidRPr="00905AE2" w:rsidRDefault="00F87E6A" w:rsidP="00F87E6A">
      <w:pPr>
        <w:ind w:left="5760" w:hanging="5760"/>
        <w:rPr>
          <w:rFonts w:asciiTheme="minorHAnsi" w:eastAsia="Times New Roman" w:hAnsiTheme="minorHAnsi" w:cstheme="minorHAnsi"/>
          <w:szCs w:val="24"/>
        </w:rPr>
      </w:pPr>
      <w:r w:rsidRPr="00905AE2">
        <w:rPr>
          <w:rFonts w:asciiTheme="minorHAnsi" w:eastAsia="Times New Roman" w:hAnsiTheme="minorHAnsi" w:cstheme="minorHAnsi"/>
          <w:szCs w:val="24"/>
        </w:rPr>
        <w:t>Application forms &amp; contracts for staff</w:t>
      </w:r>
      <w:r w:rsidR="006C3C56" w:rsidRPr="00905AE2">
        <w:rPr>
          <w:rFonts w:asciiTheme="minorHAnsi" w:eastAsia="Times New Roman" w:hAnsiTheme="minorHAnsi" w:cstheme="minorHAnsi"/>
          <w:szCs w:val="24"/>
        </w:rPr>
        <w:t xml:space="preserve"> - Destroyed on termination of contract</w:t>
      </w:r>
    </w:p>
    <w:p w14:paraId="0F76D110" w14:textId="43600415"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Client Notes</w:t>
      </w:r>
      <w:r w:rsidR="006C3C56" w:rsidRPr="00905AE2">
        <w:rPr>
          <w:rFonts w:asciiTheme="minorHAnsi" w:eastAsia="Times New Roman" w:hAnsiTheme="minorHAnsi" w:cstheme="minorHAnsi"/>
          <w:szCs w:val="24"/>
        </w:rPr>
        <w:t xml:space="preserve"> -3</w:t>
      </w:r>
      <w:r w:rsidRPr="00905AE2">
        <w:rPr>
          <w:rFonts w:asciiTheme="minorHAnsi" w:eastAsia="Times New Roman" w:hAnsiTheme="minorHAnsi" w:cstheme="minorHAnsi"/>
          <w:szCs w:val="24"/>
        </w:rPr>
        <w:t xml:space="preserve"> year</w:t>
      </w:r>
      <w:r w:rsidR="006C3C56" w:rsidRPr="00905AE2">
        <w:rPr>
          <w:rFonts w:asciiTheme="minorHAnsi" w:eastAsia="Times New Roman" w:hAnsiTheme="minorHAnsi" w:cstheme="minorHAnsi"/>
          <w:szCs w:val="24"/>
        </w:rPr>
        <w:t>s</w:t>
      </w:r>
      <w:r w:rsidRPr="00905AE2">
        <w:rPr>
          <w:rFonts w:asciiTheme="minorHAnsi" w:eastAsia="Times New Roman" w:hAnsiTheme="minorHAnsi" w:cstheme="minorHAnsi"/>
          <w:szCs w:val="24"/>
        </w:rPr>
        <w:t xml:space="preserve"> after counselling ceases.</w:t>
      </w:r>
    </w:p>
    <w:p w14:paraId="558981C7" w14:textId="72AE449C" w:rsidR="006C3C56" w:rsidRPr="00905AE2" w:rsidRDefault="006C3C56"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Assessment forms from DNA – 1 year from assessment date</w:t>
      </w:r>
    </w:p>
    <w:p w14:paraId="5C3EFB0C" w14:textId="3742D422"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Complaints</w:t>
      </w:r>
      <w:r w:rsidR="006C3C56" w:rsidRPr="00905AE2">
        <w:rPr>
          <w:rFonts w:asciiTheme="minorHAnsi" w:eastAsia="Times New Roman" w:hAnsiTheme="minorHAnsi" w:cstheme="minorHAnsi"/>
          <w:szCs w:val="24"/>
        </w:rPr>
        <w:t xml:space="preserve"> -</w:t>
      </w:r>
      <w:r w:rsidRPr="00905AE2">
        <w:rPr>
          <w:rFonts w:asciiTheme="minorHAnsi" w:eastAsia="Times New Roman" w:hAnsiTheme="minorHAnsi" w:cstheme="minorHAnsi"/>
          <w:szCs w:val="24"/>
        </w:rPr>
        <w:t>1 year from complaint resolution</w:t>
      </w:r>
    </w:p>
    <w:p w14:paraId="50E91360" w14:textId="77777777" w:rsidR="00F87E6A" w:rsidRPr="00905AE2" w:rsidRDefault="00F87E6A" w:rsidP="00F87E6A">
      <w:pPr>
        <w:rPr>
          <w:rFonts w:asciiTheme="minorHAnsi" w:eastAsia="Times New Roman" w:hAnsiTheme="minorHAnsi" w:cstheme="minorHAnsi"/>
          <w:szCs w:val="24"/>
        </w:rPr>
      </w:pPr>
    </w:p>
    <w:p w14:paraId="18992CB5" w14:textId="77777777" w:rsidR="00F87E6A" w:rsidRPr="00905AE2" w:rsidRDefault="00F87E6A" w:rsidP="00F87E6A">
      <w:pPr>
        <w:rPr>
          <w:rFonts w:asciiTheme="minorHAnsi" w:eastAsia="Times New Roman" w:hAnsiTheme="minorHAnsi" w:cstheme="minorHAnsi"/>
          <w:szCs w:val="24"/>
        </w:rPr>
      </w:pPr>
    </w:p>
    <w:p w14:paraId="4754E5A2" w14:textId="77777777" w:rsidR="00F87E6A" w:rsidRPr="00905AE2" w:rsidRDefault="00F87E6A" w:rsidP="00F87E6A">
      <w:pPr>
        <w:rPr>
          <w:rFonts w:asciiTheme="minorHAnsi" w:eastAsia="Times New Roman" w:hAnsiTheme="minorHAnsi" w:cstheme="minorHAnsi"/>
          <w:b/>
          <w:szCs w:val="24"/>
        </w:rPr>
      </w:pPr>
      <w:r w:rsidRPr="00905AE2">
        <w:rPr>
          <w:rFonts w:asciiTheme="minorHAnsi" w:eastAsia="Times New Roman" w:hAnsiTheme="minorHAnsi" w:cstheme="minorHAnsi"/>
          <w:b/>
          <w:szCs w:val="24"/>
        </w:rPr>
        <w:t>Security and Confidentiality</w:t>
      </w:r>
    </w:p>
    <w:p w14:paraId="1EFA5570" w14:textId="77777777" w:rsidR="00F87E6A" w:rsidRPr="00905AE2" w:rsidRDefault="00F87E6A" w:rsidP="00F87E6A">
      <w:pPr>
        <w:rPr>
          <w:rFonts w:asciiTheme="minorHAnsi" w:eastAsia="Times New Roman" w:hAnsiTheme="minorHAnsi" w:cstheme="minorHAnsi"/>
          <w:szCs w:val="24"/>
        </w:rPr>
      </w:pPr>
    </w:p>
    <w:p w14:paraId="04AC7E83"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The Acorn Centre operates on the basis that all material entering the office be regarded as confidential until otherwise defined. Clear guidelines are laid down for staff with respect to processing and provision of data to data recipients. </w:t>
      </w:r>
    </w:p>
    <w:p w14:paraId="687E0C61" w14:textId="77777777" w:rsidR="00F87E6A" w:rsidRPr="00905AE2" w:rsidRDefault="00F87E6A" w:rsidP="00F87E6A">
      <w:pPr>
        <w:rPr>
          <w:rFonts w:asciiTheme="minorHAnsi" w:eastAsia="Times New Roman" w:hAnsiTheme="minorHAnsi" w:cstheme="minorHAnsi"/>
          <w:szCs w:val="24"/>
        </w:rPr>
      </w:pPr>
    </w:p>
    <w:p w14:paraId="11C2775F" w14:textId="77777777" w:rsidR="00357EEB" w:rsidRDefault="00F87E6A" w:rsidP="00296946">
      <w:p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Client data and staff records are kept in a locked filing cabinet with access restricted to the designated counsellor and Centre Coordinator. </w:t>
      </w:r>
    </w:p>
    <w:p w14:paraId="49B0025A" w14:textId="3D955EC1" w:rsidR="00296946" w:rsidRPr="00296946" w:rsidRDefault="00296946" w:rsidP="00296946">
      <w:pPr>
        <w:rPr>
          <w:rFonts w:asciiTheme="minorHAnsi" w:eastAsia="Times New Roman" w:hAnsiTheme="minorHAnsi" w:cstheme="minorHAnsi"/>
          <w:szCs w:val="24"/>
        </w:rPr>
      </w:pPr>
      <w:r w:rsidRPr="00296946">
        <w:rPr>
          <w:rFonts w:asciiTheme="minorHAnsi" w:eastAsia="Times New Roman" w:hAnsiTheme="minorHAnsi" w:cstheme="minorHAnsi"/>
          <w:i/>
          <w:iCs/>
          <w:szCs w:val="24"/>
        </w:rPr>
        <w:t>All electronic records are stored securely on a cloud server using the latest firewalls and data security protocols, and all access is by password-protected authentication by the Centre Counselling Co-ordinator and office manager only.</w:t>
      </w:r>
      <w:r>
        <w:rPr>
          <w:rFonts w:asciiTheme="minorHAnsi" w:eastAsia="Times New Roman" w:hAnsiTheme="minorHAnsi" w:cstheme="minorHAnsi"/>
          <w:szCs w:val="24"/>
        </w:rPr>
        <w:t xml:space="preserve"> </w:t>
      </w:r>
    </w:p>
    <w:p w14:paraId="754EB897" w14:textId="77777777" w:rsidR="00296946" w:rsidRDefault="00296946" w:rsidP="00F87E6A">
      <w:pPr>
        <w:rPr>
          <w:rFonts w:asciiTheme="minorHAnsi" w:eastAsia="Times New Roman" w:hAnsiTheme="minorHAnsi" w:cstheme="minorHAnsi"/>
          <w:szCs w:val="24"/>
        </w:rPr>
      </w:pPr>
    </w:p>
    <w:p w14:paraId="46ADC632" w14:textId="3A9806EE"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As a charity, if statistical data is required for regulatory or grant applications it will be kept as coded identities and will not relate to personal details, meaning the client cannot be identified.</w:t>
      </w:r>
    </w:p>
    <w:p w14:paraId="139947A8" w14:textId="77777777" w:rsidR="00F87E6A" w:rsidRPr="00905AE2" w:rsidRDefault="00F87E6A" w:rsidP="00F87E6A">
      <w:pPr>
        <w:rPr>
          <w:rFonts w:asciiTheme="minorHAnsi" w:eastAsia="Times New Roman" w:hAnsiTheme="minorHAnsi" w:cstheme="minorHAnsi"/>
          <w:szCs w:val="24"/>
        </w:rPr>
      </w:pPr>
    </w:p>
    <w:p w14:paraId="7A5EA330"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If data is required by regulatory bodies, this will be provided in accordance with the definitions and guidelines above and protocols set by the regulatory body.</w:t>
      </w:r>
    </w:p>
    <w:p w14:paraId="1BA75A42" w14:textId="77777777" w:rsidR="00F87E6A" w:rsidRPr="00905AE2" w:rsidRDefault="00F87E6A" w:rsidP="00F87E6A">
      <w:pPr>
        <w:rPr>
          <w:rFonts w:asciiTheme="minorHAnsi" w:eastAsia="Times New Roman" w:hAnsiTheme="minorHAnsi" w:cstheme="minorHAnsi"/>
          <w:szCs w:val="24"/>
        </w:rPr>
      </w:pPr>
    </w:p>
    <w:p w14:paraId="7E3E4627" w14:textId="77777777" w:rsidR="00F87E6A" w:rsidRPr="00905AE2" w:rsidRDefault="00F87E6A" w:rsidP="00F87E6A">
      <w:pPr>
        <w:rPr>
          <w:rFonts w:asciiTheme="minorHAnsi" w:eastAsia="Times New Roman" w:hAnsiTheme="minorHAnsi" w:cstheme="minorHAnsi"/>
          <w:szCs w:val="24"/>
          <w:u w:val="single"/>
        </w:rPr>
      </w:pPr>
      <w:r w:rsidRPr="00905AE2">
        <w:rPr>
          <w:rFonts w:asciiTheme="minorHAnsi" w:eastAsia="Times New Roman" w:hAnsiTheme="minorHAnsi" w:cstheme="minorHAnsi"/>
          <w:szCs w:val="24"/>
          <w:u w:val="single"/>
        </w:rPr>
        <w:t>Telephone Records</w:t>
      </w:r>
    </w:p>
    <w:p w14:paraId="36163E81" w14:textId="0549D9F9"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Client codes to be used in the desk top telephone record book. Contact phone numbers and email addresses for clients who do not opt in for the services at the Acorn Centre to be destroyed. Any client numbers left on the voicemail service should be removed as soon as possible and any notes made during the conversation revealing the client’s details should be shredded or stored in </w:t>
      </w:r>
      <w:r w:rsidR="006C3C56" w:rsidRPr="00905AE2">
        <w:rPr>
          <w:rFonts w:asciiTheme="minorHAnsi" w:eastAsia="Times New Roman" w:hAnsiTheme="minorHAnsi" w:cstheme="minorHAnsi"/>
          <w:szCs w:val="24"/>
        </w:rPr>
        <w:t xml:space="preserve">the </w:t>
      </w:r>
      <w:r w:rsidRPr="00905AE2">
        <w:rPr>
          <w:rFonts w:asciiTheme="minorHAnsi" w:eastAsia="Times New Roman" w:hAnsiTheme="minorHAnsi" w:cstheme="minorHAnsi"/>
          <w:szCs w:val="24"/>
        </w:rPr>
        <w:t>locked filing cabinet</w:t>
      </w:r>
      <w:r w:rsidR="006C3C56" w:rsidRPr="00905AE2">
        <w:rPr>
          <w:rFonts w:asciiTheme="minorHAnsi" w:eastAsia="Times New Roman" w:hAnsiTheme="minorHAnsi" w:cstheme="minorHAnsi"/>
          <w:szCs w:val="24"/>
        </w:rPr>
        <w:t>.</w:t>
      </w:r>
    </w:p>
    <w:p w14:paraId="0E68A9EA" w14:textId="77777777" w:rsidR="00F87E6A" w:rsidRPr="00905AE2" w:rsidRDefault="00F87E6A" w:rsidP="00F87E6A">
      <w:pPr>
        <w:rPr>
          <w:rFonts w:asciiTheme="minorHAnsi" w:eastAsia="Times New Roman" w:hAnsiTheme="minorHAnsi" w:cstheme="minorHAnsi"/>
          <w:szCs w:val="24"/>
        </w:rPr>
      </w:pPr>
    </w:p>
    <w:p w14:paraId="604B41AF" w14:textId="77777777" w:rsidR="00F87E6A" w:rsidRPr="00905AE2" w:rsidRDefault="00F87E6A" w:rsidP="00F87E6A">
      <w:pPr>
        <w:rPr>
          <w:rFonts w:asciiTheme="minorHAnsi" w:eastAsia="Times New Roman" w:hAnsiTheme="minorHAnsi" w:cstheme="minorHAnsi"/>
          <w:szCs w:val="24"/>
          <w:u w:val="single"/>
        </w:rPr>
      </w:pPr>
      <w:r w:rsidRPr="00905AE2">
        <w:rPr>
          <w:rFonts w:asciiTheme="minorHAnsi" w:eastAsia="Times New Roman" w:hAnsiTheme="minorHAnsi" w:cstheme="minorHAnsi"/>
          <w:szCs w:val="24"/>
          <w:u w:val="single"/>
        </w:rPr>
        <w:t>Email Records</w:t>
      </w:r>
    </w:p>
    <w:p w14:paraId="4223C1F2" w14:textId="2F7E4EF2" w:rsidR="00F87E6A"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Once an email enquiry has been dealt with, all details relating to the enquiry will be deleted.</w:t>
      </w:r>
    </w:p>
    <w:p w14:paraId="1BA7746E" w14:textId="77777777" w:rsidR="00674E06" w:rsidRPr="00905AE2" w:rsidRDefault="00674E06" w:rsidP="00F87E6A">
      <w:pPr>
        <w:rPr>
          <w:rFonts w:asciiTheme="minorHAnsi" w:eastAsia="Times New Roman" w:hAnsiTheme="minorHAnsi" w:cstheme="minorHAnsi"/>
          <w:szCs w:val="24"/>
        </w:rPr>
      </w:pPr>
    </w:p>
    <w:p w14:paraId="70D445EA" w14:textId="77777777" w:rsidR="00F87E6A" w:rsidRPr="00905AE2" w:rsidRDefault="00F87E6A" w:rsidP="00F87E6A">
      <w:pPr>
        <w:rPr>
          <w:rFonts w:asciiTheme="minorHAnsi" w:eastAsia="Times New Roman" w:hAnsiTheme="minorHAnsi" w:cstheme="minorHAnsi"/>
          <w:szCs w:val="24"/>
        </w:rPr>
      </w:pPr>
    </w:p>
    <w:p w14:paraId="1A8B1C85" w14:textId="77777777" w:rsidR="00F87E6A" w:rsidRPr="00905AE2" w:rsidRDefault="00F87E6A" w:rsidP="00F87E6A">
      <w:pPr>
        <w:rPr>
          <w:rFonts w:asciiTheme="minorHAnsi" w:eastAsia="Times New Roman" w:hAnsiTheme="minorHAnsi" w:cstheme="minorHAnsi"/>
          <w:szCs w:val="24"/>
          <w:u w:val="single"/>
        </w:rPr>
      </w:pPr>
      <w:r w:rsidRPr="00905AE2">
        <w:rPr>
          <w:rFonts w:asciiTheme="minorHAnsi" w:eastAsia="Times New Roman" w:hAnsiTheme="minorHAnsi" w:cstheme="minorHAnsi"/>
          <w:szCs w:val="24"/>
          <w:u w:val="single"/>
        </w:rPr>
        <w:lastRenderedPageBreak/>
        <w:t>Website</w:t>
      </w:r>
    </w:p>
    <w:p w14:paraId="65D1CD31"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A Privacy policy is posted on our website which explains how data will be processed when provided via our website.</w:t>
      </w:r>
    </w:p>
    <w:p w14:paraId="3CB9B774" w14:textId="77777777" w:rsidR="00F87E6A" w:rsidRPr="00905AE2" w:rsidRDefault="00F87E6A" w:rsidP="00F87E6A">
      <w:pPr>
        <w:rPr>
          <w:rFonts w:asciiTheme="minorHAnsi" w:eastAsia="Times New Roman" w:hAnsiTheme="minorHAnsi" w:cstheme="minorHAnsi"/>
          <w:szCs w:val="24"/>
        </w:rPr>
      </w:pPr>
    </w:p>
    <w:p w14:paraId="3BBFB123" w14:textId="77777777" w:rsidR="00F87E6A" w:rsidRPr="00905AE2" w:rsidRDefault="00F87E6A" w:rsidP="00F87E6A">
      <w:pPr>
        <w:rPr>
          <w:rFonts w:asciiTheme="minorHAnsi" w:eastAsia="Times New Roman" w:hAnsiTheme="minorHAnsi" w:cstheme="minorHAnsi"/>
          <w:szCs w:val="24"/>
          <w:u w:val="single"/>
        </w:rPr>
      </w:pPr>
      <w:r w:rsidRPr="00905AE2">
        <w:rPr>
          <w:rFonts w:asciiTheme="minorHAnsi" w:eastAsia="Times New Roman" w:hAnsiTheme="minorHAnsi" w:cstheme="minorHAnsi"/>
          <w:szCs w:val="24"/>
          <w:u w:val="single"/>
        </w:rPr>
        <w:t>Client Confidentiality</w:t>
      </w:r>
    </w:p>
    <w:p w14:paraId="1C43437B" w14:textId="23CCAC8B"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We are committed at every level and in all aspects of the service we offer to provide a confidential service to all clients. Confidentiality is not just between the individual and the trained counsellor, but between the individual and the organisation. </w:t>
      </w:r>
    </w:p>
    <w:p w14:paraId="09CDB1C1" w14:textId="77777777" w:rsidR="006C3C56" w:rsidRPr="00905AE2" w:rsidRDefault="006C3C56" w:rsidP="00F87E6A">
      <w:pPr>
        <w:rPr>
          <w:rFonts w:asciiTheme="minorHAnsi" w:eastAsia="Times New Roman" w:hAnsiTheme="minorHAnsi" w:cstheme="minorHAnsi"/>
          <w:szCs w:val="24"/>
        </w:rPr>
      </w:pPr>
    </w:p>
    <w:p w14:paraId="5B8076AF" w14:textId="089E96EE"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In order to provide the best possible help to clients, it may be necessary to share information with a supervisor.</w:t>
      </w:r>
      <w:r w:rsidR="006C3C56" w:rsidRPr="00905AE2">
        <w:rPr>
          <w:rFonts w:asciiTheme="minorHAnsi" w:eastAsia="Times New Roman" w:hAnsiTheme="minorHAnsi" w:cstheme="minorHAnsi"/>
          <w:szCs w:val="24"/>
        </w:rPr>
        <w:t xml:space="preserve"> Otherwise information concerning the client will be confidential:</w:t>
      </w:r>
    </w:p>
    <w:p w14:paraId="6A560FD5"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Information divulged by a client will be treated in the utmost confidence and will not be divulged to anyone outside the organisation (including family members) except where extenuating circumstances exist (see below for Exceptions).</w:t>
      </w:r>
    </w:p>
    <w:p w14:paraId="02AA4CAD"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Information will only be passed onto another agency with the full informed consent of the client. The client has the right to withhold consent unless there are exceptional circumstances relating to the client’s safety (see below for Exceptions).</w:t>
      </w:r>
    </w:p>
    <w:p w14:paraId="5A4C4AB5"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Clients under 16 are not required to have parental consent to use our services but trained counsellors will always encourage these younger clients to discuss this issue with their parents or carer.</w:t>
      </w:r>
    </w:p>
    <w:p w14:paraId="3BDAF4FF" w14:textId="77777777" w:rsidR="00F87E6A" w:rsidRPr="00905AE2" w:rsidRDefault="00F87E6A" w:rsidP="00F87E6A">
      <w:pPr>
        <w:rPr>
          <w:rFonts w:asciiTheme="minorHAnsi" w:eastAsia="Times New Roman" w:hAnsiTheme="minorHAnsi" w:cstheme="minorHAnsi"/>
          <w:szCs w:val="24"/>
        </w:rPr>
      </w:pPr>
    </w:p>
    <w:p w14:paraId="59F5B30D"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An email regarding an appointment or personal client information will be deleted as soon as possible. If the correspondence is such that it is needed to be kept with client records it will be printed and stored in a locked filing cabinet and then deleted from the email account.</w:t>
      </w:r>
    </w:p>
    <w:p w14:paraId="41E2E073" w14:textId="77777777" w:rsidR="00F87E6A" w:rsidRPr="00905AE2" w:rsidRDefault="00F87E6A" w:rsidP="00F87E6A">
      <w:pPr>
        <w:rPr>
          <w:rFonts w:asciiTheme="minorHAnsi" w:eastAsia="Times New Roman" w:hAnsiTheme="minorHAnsi" w:cstheme="minorHAnsi"/>
          <w:szCs w:val="24"/>
        </w:rPr>
      </w:pPr>
    </w:p>
    <w:p w14:paraId="37C976BE" w14:textId="77777777" w:rsidR="00F87E6A" w:rsidRPr="00905AE2" w:rsidRDefault="00F87E6A" w:rsidP="00F87E6A">
      <w:pPr>
        <w:rPr>
          <w:rFonts w:asciiTheme="minorHAnsi" w:eastAsia="Times New Roman" w:hAnsiTheme="minorHAnsi" w:cstheme="minorHAnsi"/>
          <w:szCs w:val="24"/>
          <w:u w:val="single"/>
        </w:rPr>
      </w:pPr>
      <w:r w:rsidRPr="00905AE2">
        <w:rPr>
          <w:rFonts w:asciiTheme="minorHAnsi" w:eastAsia="Times New Roman" w:hAnsiTheme="minorHAnsi" w:cstheme="minorHAnsi"/>
          <w:szCs w:val="24"/>
          <w:u w:val="single"/>
        </w:rPr>
        <w:t>Confidentiality for Supporters who give Financially</w:t>
      </w:r>
    </w:p>
    <w:p w14:paraId="2BD9C04A" w14:textId="2F1DCFD0"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All supporters who give financially will be visible on the online bank statements. Access to statements is granted only to financial signatories of the organisation.</w:t>
      </w:r>
      <w:r w:rsidR="006C3C56" w:rsidRPr="00905AE2">
        <w:rPr>
          <w:rFonts w:asciiTheme="minorHAnsi" w:eastAsia="Times New Roman" w:hAnsiTheme="minorHAnsi" w:cstheme="minorHAnsi"/>
          <w:szCs w:val="24"/>
        </w:rPr>
        <w:t xml:space="preserve"> </w:t>
      </w:r>
      <w:r w:rsidRPr="00905AE2">
        <w:rPr>
          <w:rFonts w:asciiTheme="minorHAnsi" w:eastAsia="Times New Roman" w:hAnsiTheme="minorHAnsi" w:cstheme="minorHAnsi"/>
          <w:szCs w:val="24"/>
        </w:rPr>
        <w:t>Gift aid forms are stored in a locked filing cabinet in the office and will be kept indefinitely in compliance with HMRC. It is the responsibility of the person who filled out the form to make us aware of any changes to their circumstances which mean we can no longer claim gift aid on their behalf.</w:t>
      </w:r>
    </w:p>
    <w:p w14:paraId="5BB2AABA" w14:textId="77777777" w:rsidR="00F87E6A" w:rsidRPr="00905AE2" w:rsidRDefault="00F87E6A" w:rsidP="00F87E6A">
      <w:pPr>
        <w:rPr>
          <w:rFonts w:asciiTheme="minorHAnsi" w:eastAsia="Times New Roman" w:hAnsiTheme="minorHAnsi" w:cstheme="minorHAnsi"/>
          <w:szCs w:val="24"/>
        </w:rPr>
      </w:pPr>
    </w:p>
    <w:p w14:paraId="704C8539" w14:textId="77777777" w:rsidR="00F87E6A" w:rsidRPr="00905AE2" w:rsidRDefault="00F87E6A" w:rsidP="00F87E6A">
      <w:pPr>
        <w:rPr>
          <w:rFonts w:asciiTheme="minorHAnsi" w:eastAsia="Times New Roman" w:hAnsiTheme="minorHAnsi" w:cstheme="minorHAnsi"/>
          <w:szCs w:val="24"/>
          <w:u w:val="single"/>
        </w:rPr>
      </w:pPr>
      <w:r w:rsidRPr="00905AE2">
        <w:rPr>
          <w:rFonts w:asciiTheme="minorHAnsi" w:eastAsia="Times New Roman" w:hAnsiTheme="minorHAnsi" w:cstheme="minorHAnsi"/>
          <w:szCs w:val="24"/>
          <w:u w:val="single"/>
        </w:rPr>
        <w:t>Exceptions</w:t>
      </w:r>
    </w:p>
    <w:p w14:paraId="429FCBE0"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In certain circumstances, we reserve the right to break confidentiality should this be deemed necessary. These circumstances include:</w:t>
      </w:r>
    </w:p>
    <w:p w14:paraId="075D2712"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Where there is reasonable cause to suspect that a child under the age of 18 is suffering, or at risk of suffering, significant harm.</w:t>
      </w:r>
    </w:p>
    <w:p w14:paraId="1BB09716"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Where the client has threatened, or is likely, to do serious harm to themselves or another individual.</w:t>
      </w:r>
    </w:p>
    <w:p w14:paraId="60A0EDA6" w14:textId="6F70F49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 Where the client gives </w:t>
      </w:r>
      <w:r w:rsidR="006C3C56" w:rsidRPr="00905AE2">
        <w:rPr>
          <w:rFonts w:asciiTheme="minorHAnsi" w:eastAsia="Times New Roman" w:hAnsiTheme="minorHAnsi" w:cstheme="minorHAnsi"/>
          <w:szCs w:val="24"/>
        </w:rPr>
        <w:t>information,</w:t>
      </w:r>
      <w:r w:rsidRPr="00905AE2">
        <w:rPr>
          <w:rFonts w:asciiTheme="minorHAnsi" w:eastAsia="Times New Roman" w:hAnsiTheme="minorHAnsi" w:cstheme="minorHAnsi"/>
          <w:szCs w:val="24"/>
        </w:rPr>
        <w:t xml:space="preserve"> which indicates a possible terrorist attack.</w:t>
      </w:r>
    </w:p>
    <w:p w14:paraId="18C9DE29"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Where the centre has been instructed by the courts (including in limited circumstances by the police, acting on the authority of the courts) to reveal information. This request must be made in writing.</w:t>
      </w:r>
    </w:p>
    <w:p w14:paraId="135C911B" w14:textId="77777777" w:rsidR="00F87E6A" w:rsidRPr="00905AE2" w:rsidRDefault="00F87E6A" w:rsidP="00F87E6A">
      <w:pPr>
        <w:rPr>
          <w:rFonts w:asciiTheme="minorHAnsi" w:eastAsia="Times New Roman" w:hAnsiTheme="minorHAnsi" w:cstheme="minorHAnsi"/>
          <w:szCs w:val="24"/>
        </w:rPr>
      </w:pPr>
    </w:p>
    <w:p w14:paraId="613773DA" w14:textId="13E8E568"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lastRenderedPageBreak/>
        <w:t xml:space="preserve">In </w:t>
      </w:r>
      <w:r w:rsidR="0001113D" w:rsidRPr="00905AE2">
        <w:rPr>
          <w:rFonts w:asciiTheme="minorHAnsi" w:eastAsia="Times New Roman" w:hAnsiTheme="minorHAnsi" w:cstheme="minorHAnsi"/>
          <w:szCs w:val="24"/>
        </w:rPr>
        <w:t>all</w:t>
      </w:r>
      <w:r w:rsidRPr="00905AE2">
        <w:rPr>
          <w:rFonts w:asciiTheme="minorHAnsi" w:eastAsia="Times New Roman" w:hAnsiTheme="minorHAnsi" w:cstheme="minorHAnsi"/>
          <w:szCs w:val="24"/>
        </w:rPr>
        <w:t xml:space="preserve"> cases, if a decision is made to break confidentiality, it will be completed only after consultation with the relevant supervisor and Centre Coordinator. If confidentiality </w:t>
      </w:r>
      <w:r w:rsidR="0001113D" w:rsidRPr="00905AE2">
        <w:rPr>
          <w:rFonts w:asciiTheme="minorHAnsi" w:eastAsia="Times New Roman" w:hAnsiTheme="minorHAnsi" w:cstheme="minorHAnsi"/>
          <w:szCs w:val="24"/>
        </w:rPr>
        <w:t>must</w:t>
      </w:r>
      <w:r w:rsidRPr="00905AE2">
        <w:rPr>
          <w:rFonts w:asciiTheme="minorHAnsi" w:eastAsia="Times New Roman" w:hAnsiTheme="minorHAnsi" w:cstheme="minorHAnsi"/>
          <w:szCs w:val="24"/>
        </w:rPr>
        <w:t xml:space="preserve"> be breached the Counsellor will make every effort to discuss it with the client unless this is deemed inadvisable.  The counsellor will keep notes of any such incidents and all action taken </w:t>
      </w:r>
      <w:r w:rsidR="0001113D" w:rsidRPr="00905AE2">
        <w:rPr>
          <w:rFonts w:asciiTheme="minorHAnsi" w:eastAsia="Times New Roman" w:hAnsiTheme="minorHAnsi" w:cstheme="minorHAnsi"/>
          <w:szCs w:val="24"/>
        </w:rPr>
        <w:t>will</w:t>
      </w:r>
      <w:r w:rsidRPr="00905AE2">
        <w:rPr>
          <w:rFonts w:asciiTheme="minorHAnsi" w:eastAsia="Times New Roman" w:hAnsiTheme="minorHAnsi" w:cstheme="minorHAnsi"/>
          <w:szCs w:val="24"/>
        </w:rPr>
        <w:t xml:space="preserve"> be recorded in the relevant place.</w:t>
      </w:r>
    </w:p>
    <w:p w14:paraId="27645122" w14:textId="77777777" w:rsidR="00F87E6A" w:rsidRPr="00905AE2" w:rsidRDefault="00F87E6A" w:rsidP="00F87E6A">
      <w:pPr>
        <w:rPr>
          <w:rFonts w:asciiTheme="minorHAnsi" w:eastAsia="Times New Roman" w:hAnsiTheme="minorHAnsi" w:cstheme="minorHAnsi"/>
          <w:szCs w:val="24"/>
        </w:rPr>
      </w:pPr>
    </w:p>
    <w:p w14:paraId="4E893E26" w14:textId="77777777" w:rsidR="00F87E6A" w:rsidRPr="00905AE2" w:rsidRDefault="00F87E6A" w:rsidP="00F87E6A">
      <w:pPr>
        <w:rPr>
          <w:rFonts w:asciiTheme="minorHAnsi" w:eastAsia="Times New Roman" w:hAnsiTheme="minorHAnsi" w:cstheme="minorHAnsi"/>
          <w:szCs w:val="24"/>
        </w:rPr>
      </w:pPr>
    </w:p>
    <w:p w14:paraId="02220582" w14:textId="68B57C0E" w:rsidR="00F87E6A" w:rsidRPr="00905AE2" w:rsidRDefault="00F87E6A" w:rsidP="00F87E6A">
      <w:pPr>
        <w:rPr>
          <w:rFonts w:asciiTheme="minorHAnsi" w:eastAsia="Times New Roman" w:hAnsiTheme="minorHAnsi" w:cstheme="minorHAnsi"/>
          <w:b/>
          <w:szCs w:val="24"/>
        </w:rPr>
      </w:pPr>
      <w:r w:rsidRPr="00905AE2">
        <w:rPr>
          <w:rFonts w:asciiTheme="minorHAnsi" w:eastAsia="Times New Roman" w:hAnsiTheme="minorHAnsi" w:cstheme="minorHAnsi"/>
          <w:b/>
          <w:szCs w:val="24"/>
        </w:rPr>
        <w:t>Staff Awareness and Training</w:t>
      </w:r>
    </w:p>
    <w:p w14:paraId="1565048C" w14:textId="77777777" w:rsidR="0001113D" w:rsidRPr="00905AE2" w:rsidRDefault="0001113D" w:rsidP="00F87E6A">
      <w:pPr>
        <w:rPr>
          <w:rFonts w:asciiTheme="minorHAnsi" w:eastAsia="Times New Roman" w:hAnsiTheme="minorHAnsi" w:cstheme="minorHAnsi"/>
          <w:b/>
          <w:szCs w:val="24"/>
        </w:rPr>
      </w:pPr>
    </w:p>
    <w:p w14:paraId="2F54D1FB" w14:textId="783793B0"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 xml:space="preserve">All staff will be made aware of the </w:t>
      </w:r>
      <w:r w:rsidR="00013798" w:rsidRPr="00905AE2">
        <w:rPr>
          <w:rFonts w:asciiTheme="minorHAnsi" w:eastAsia="Times New Roman" w:hAnsiTheme="minorHAnsi" w:cstheme="minorHAnsi"/>
          <w:szCs w:val="24"/>
        </w:rPr>
        <w:t>Acorn Data Protection Policy</w:t>
      </w:r>
      <w:r w:rsidRPr="00905AE2">
        <w:rPr>
          <w:rFonts w:asciiTheme="minorHAnsi" w:eastAsia="Times New Roman" w:hAnsiTheme="minorHAnsi" w:cstheme="minorHAnsi"/>
          <w:szCs w:val="24"/>
        </w:rPr>
        <w:t xml:space="preserve"> and of their obligations under it.</w:t>
      </w:r>
      <w:r w:rsidR="00013798" w:rsidRPr="00905AE2">
        <w:rPr>
          <w:rFonts w:asciiTheme="minorHAnsi" w:eastAsia="Times New Roman" w:hAnsiTheme="minorHAnsi" w:cstheme="minorHAnsi"/>
          <w:szCs w:val="24"/>
        </w:rPr>
        <w:t xml:space="preserve"> </w:t>
      </w:r>
      <w:r w:rsidRPr="00905AE2">
        <w:rPr>
          <w:rFonts w:asciiTheme="minorHAnsi" w:eastAsia="Times New Roman" w:hAnsiTheme="minorHAnsi" w:cstheme="minorHAnsi"/>
          <w:szCs w:val="24"/>
        </w:rPr>
        <w:t>All new members of staff will receive information about the Data Protection Act as part of their induction process.</w:t>
      </w:r>
      <w:r w:rsidR="00013798" w:rsidRPr="00905AE2">
        <w:rPr>
          <w:rFonts w:asciiTheme="minorHAnsi" w:eastAsia="Times New Roman" w:hAnsiTheme="minorHAnsi" w:cstheme="minorHAnsi"/>
          <w:szCs w:val="24"/>
        </w:rPr>
        <w:t xml:space="preserve"> </w:t>
      </w:r>
      <w:r w:rsidRPr="00905AE2">
        <w:rPr>
          <w:rFonts w:asciiTheme="minorHAnsi" w:eastAsia="Times New Roman" w:hAnsiTheme="minorHAnsi" w:cstheme="minorHAnsi"/>
          <w:szCs w:val="24"/>
        </w:rPr>
        <w:t>All staff and volunteers will be asked to sign a policy agreement form when joining the organisation</w:t>
      </w:r>
      <w:r w:rsidR="00013798" w:rsidRPr="00905AE2">
        <w:rPr>
          <w:rFonts w:asciiTheme="minorHAnsi" w:eastAsia="Times New Roman" w:hAnsiTheme="minorHAnsi" w:cstheme="minorHAnsi"/>
          <w:szCs w:val="24"/>
        </w:rPr>
        <w:t>.</w:t>
      </w:r>
    </w:p>
    <w:p w14:paraId="47986696" w14:textId="77777777" w:rsidR="00F87E6A" w:rsidRPr="00905AE2" w:rsidRDefault="00F87E6A" w:rsidP="00F87E6A">
      <w:pPr>
        <w:rPr>
          <w:rFonts w:asciiTheme="minorHAnsi" w:eastAsia="Times New Roman" w:hAnsiTheme="minorHAnsi" w:cstheme="minorHAnsi"/>
          <w:szCs w:val="24"/>
        </w:rPr>
      </w:pPr>
    </w:p>
    <w:p w14:paraId="16DCF4A6" w14:textId="77777777" w:rsidR="00F87E6A" w:rsidRPr="00905AE2" w:rsidRDefault="00F87E6A"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Disregarding this policy, or failing to comply with the requirements of any Code of Practice or instruction issued in order to implement it may result in disciplinary action.</w:t>
      </w:r>
    </w:p>
    <w:p w14:paraId="35A232E9" w14:textId="77777777" w:rsidR="00F87E6A" w:rsidRPr="00905AE2" w:rsidRDefault="00F87E6A" w:rsidP="00F87E6A">
      <w:pPr>
        <w:rPr>
          <w:rFonts w:asciiTheme="minorHAnsi" w:eastAsia="Times New Roman" w:hAnsiTheme="minorHAnsi" w:cstheme="minorHAnsi"/>
          <w:szCs w:val="24"/>
        </w:rPr>
      </w:pPr>
    </w:p>
    <w:p w14:paraId="3BB81E03" w14:textId="132540F4" w:rsidR="00F87E6A" w:rsidRPr="00905AE2" w:rsidRDefault="00157256" w:rsidP="00F87E6A">
      <w:pPr>
        <w:rPr>
          <w:rFonts w:asciiTheme="minorHAnsi" w:eastAsia="Times New Roman" w:hAnsiTheme="minorHAnsi" w:cstheme="minorHAnsi"/>
          <w:szCs w:val="24"/>
        </w:rPr>
      </w:pPr>
      <w:r w:rsidRPr="00905AE2">
        <w:rPr>
          <w:rFonts w:asciiTheme="minorHAnsi" w:eastAsia="Times New Roman" w:hAnsiTheme="minorHAnsi" w:cstheme="minorHAnsi"/>
          <w:szCs w:val="24"/>
        </w:rPr>
        <w:t>Policy date: May 2018</w:t>
      </w:r>
    </w:p>
    <w:p w14:paraId="21643554" w14:textId="20FB6FBB" w:rsidR="00F87E6A" w:rsidRDefault="00A3670A" w:rsidP="00F87E6A">
      <w:pPr>
        <w:rPr>
          <w:rFonts w:asciiTheme="minorHAnsi" w:eastAsia="Times New Roman" w:hAnsiTheme="minorHAnsi" w:cstheme="minorHAnsi"/>
          <w:szCs w:val="24"/>
        </w:rPr>
      </w:pPr>
      <w:r>
        <w:rPr>
          <w:rFonts w:asciiTheme="minorHAnsi" w:eastAsia="Times New Roman" w:hAnsiTheme="minorHAnsi" w:cstheme="minorHAnsi"/>
          <w:szCs w:val="24"/>
        </w:rPr>
        <w:t xml:space="preserve">Last </w:t>
      </w:r>
      <w:r w:rsidR="00F87E6A" w:rsidRPr="00905AE2">
        <w:rPr>
          <w:rFonts w:asciiTheme="minorHAnsi" w:eastAsia="Times New Roman" w:hAnsiTheme="minorHAnsi" w:cstheme="minorHAnsi"/>
          <w:szCs w:val="24"/>
        </w:rPr>
        <w:t xml:space="preserve">review : </w:t>
      </w:r>
      <w:r>
        <w:rPr>
          <w:rFonts w:asciiTheme="minorHAnsi" w:eastAsia="Times New Roman" w:hAnsiTheme="minorHAnsi" w:cstheme="minorHAnsi"/>
          <w:szCs w:val="24"/>
        </w:rPr>
        <w:t>September 202</w:t>
      </w:r>
      <w:r w:rsidR="00A23FE3">
        <w:rPr>
          <w:rFonts w:asciiTheme="minorHAnsi" w:eastAsia="Times New Roman" w:hAnsiTheme="minorHAnsi" w:cstheme="minorHAnsi"/>
          <w:szCs w:val="24"/>
        </w:rPr>
        <w:t>1</w:t>
      </w:r>
    </w:p>
    <w:p w14:paraId="56DA3270" w14:textId="5C3F23DE" w:rsidR="00A3670A" w:rsidRPr="00905AE2" w:rsidRDefault="00A3670A" w:rsidP="00F87E6A">
      <w:pPr>
        <w:rPr>
          <w:rFonts w:asciiTheme="minorHAnsi" w:eastAsia="Times New Roman" w:hAnsiTheme="minorHAnsi" w:cstheme="minorHAnsi"/>
          <w:szCs w:val="24"/>
        </w:rPr>
      </w:pPr>
      <w:r>
        <w:rPr>
          <w:rFonts w:asciiTheme="minorHAnsi" w:eastAsia="Times New Roman" w:hAnsiTheme="minorHAnsi" w:cstheme="minorHAnsi"/>
          <w:szCs w:val="24"/>
        </w:rPr>
        <w:t>Next review: September 202</w:t>
      </w:r>
      <w:r w:rsidR="00A23FE3">
        <w:rPr>
          <w:rFonts w:asciiTheme="minorHAnsi" w:eastAsia="Times New Roman" w:hAnsiTheme="minorHAnsi" w:cstheme="minorHAnsi"/>
          <w:szCs w:val="24"/>
        </w:rPr>
        <w:t>2</w:t>
      </w:r>
    </w:p>
    <w:p w14:paraId="1C5EA1FF" w14:textId="77777777" w:rsidR="00F87E6A" w:rsidRPr="00905AE2" w:rsidRDefault="00F87E6A" w:rsidP="00F87E6A">
      <w:pPr>
        <w:rPr>
          <w:rFonts w:asciiTheme="minorHAnsi" w:eastAsia="Times New Roman" w:hAnsiTheme="minorHAnsi" w:cstheme="minorHAnsi"/>
          <w:szCs w:val="24"/>
        </w:rPr>
      </w:pPr>
    </w:p>
    <w:bookmarkEnd w:id="0"/>
    <w:p w14:paraId="2226B7DD" w14:textId="01FB46C1" w:rsidR="00E7641A" w:rsidRPr="00905AE2" w:rsidRDefault="00E7641A" w:rsidP="00157256">
      <w:pPr>
        <w:spacing w:before="100" w:beforeAutospacing="1" w:after="100" w:afterAutospacing="1"/>
        <w:rPr>
          <w:rFonts w:asciiTheme="minorHAnsi" w:eastAsia="Times New Roman" w:hAnsiTheme="minorHAnsi" w:cstheme="minorHAnsi"/>
          <w:szCs w:val="24"/>
        </w:rPr>
      </w:pPr>
    </w:p>
    <w:sectPr w:rsidR="00E7641A" w:rsidRPr="00905A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9B0A" w14:textId="77777777" w:rsidR="00C0558E" w:rsidRDefault="00C0558E" w:rsidP="00585FE9">
      <w:r>
        <w:separator/>
      </w:r>
    </w:p>
  </w:endnote>
  <w:endnote w:type="continuationSeparator" w:id="0">
    <w:p w14:paraId="7C613DE6" w14:textId="77777777" w:rsidR="00C0558E" w:rsidRDefault="00C0558E" w:rsidP="0058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ppleGothic">
    <w:altName w:val="Malgun Gothic"/>
    <w:charset w:val="4F"/>
    <w:family w:val="auto"/>
    <w:pitch w:val="variable"/>
    <w:sig w:usb0="01000000" w:usb1="00000609" w:usb2="10000000" w:usb3="00000000" w:csb0="00080000" w:csb1="00000000"/>
  </w:font>
  <w:font w:name="Gadget">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C089" w14:textId="77777777" w:rsidR="00F87E6A" w:rsidRPr="00F87E6A" w:rsidRDefault="00F87E6A" w:rsidP="00F87E6A">
    <w:pPr>
      <w:pStyle w:val="Footer"/>
      <w:jc w:val="center"/>
      <w:rPr>
        <w:rFonts w:ascii="Calibri" w:hAnsi="Calibri" w:cs="Calibri"/>
        <w:sz w:val="20"/>
      </w:rPr>
    </w:pPr>
    <w:r w:rsidRPr="00F87E6A">
      <w:rPr>
        <w:rFonts w:ascii="Calibri" w:hAnsi="Calibri" w:cs="Calibri"/>
        <w:sz w:val="20"/>
      </w:rPr>
      <w:t xml:space="preserve">The Acorn Centre – registered Charity No   </w:t>
    </w:r>
    <w:r>
      <w:rPr>
        <w:rFonts w:ascii="Lucida Sans Unicode" w:hAnsi="Lucida Sans Unicode" w:cs="Lucida Sans Unicode"/>
        <w:i/>
        <w:sz w:val="16"/>
        <w:szCs w:val="16"/>
      </w:rPr>
      <w:t>1163154</w:t>
    </w:r>
  </w:p>
  <w:p w14:paraId="27952B2F" w14:textId="77777777" w:rsidR="00F87E6A" w:rsidRDefault="00F87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F3DB" w14:textId="77777777" w:rsidR="003E58FF" w:rsidRDefault="003E5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6B60" w14:textId="77777777" w:rsidR="00585FE9" w:rsidRPr="00F87E6A" w:rsidRDefault="00585FE9" w:rsidP="00745D58">
    <w:pPr>
      <w:pStyle w:val="Footer"/>
      <w:jc w:val="center"/>
      <w:rPr>
        <w:rFonts w:ascii="Calibri" w:hAnsi="Calibri" w:cs="Calibri"/>
        <w:sz w:val="20"/>
      </w:rPr>
    </w:pPr>
    <w:bookmarkStart w:id="1" w:name="_Hlk513044518"/>
    <w:r w:rsidRPr="00F87E6A">
      <w:rPr>
        <w:rFonts w:ascii="Calibri" w:hAnsi="Calibri" w:cs="Calibri"/>
        <w:sz w:val="20"/>
      </w:rPr>
      <w:t xml:space="preserve">The Acorn Centre – </w:t>
    </w:r>
    <w:r w:rsidR="003E58FF" w:rsidRPr="00F87E6A">
      <w:rPr>
        <w:rFonts w:ascii="Calibri" w:hAnsi="Calibri" w:cs="Calibri"/>
        <w:sz w:val="20"/>
      </w:rPr>
      <w:t xml:space="preserve">registered Charity No   </w:t>
    </w:r>
    <w:r w:rsidR="003E58FF">
      <w:rPr>
        <w:rFonts w:ascii="Lucida Sans Unicode" w:hAnsi="Lucida Sans Unicode" w:cs="Lucida Sans Unicode"/>
        <w:i/>
        <w:sz w:val="16"/>
        <w:szCs w:val="16"/>
      </w:rPr>
      <w:t>1163154</w:t>
    </w:r>
  </w:p>
  <w:bookmarkEnd w:id="1"/>
  <w:p w14:paraId="2C593F88" w14:textId="77777777" w:rsidR="00585FE9" w:rsidRDefault="00585F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925B" w14:textId="77777777" w:rsidR="003E58FF" w:rsidRDefault="003E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9EF7" w14:textId="77777777" w:rsidR="00C0558E" w:rsidRDefault="00C0558E" w:rsidP="00585FE9">
      <w:r>
        <w:separator/>
      </w:r>
    </w:p>
  </w:footnote>
  <w:footnote w:type="continuationSeparator" w:id="0">
    <w:p w14:paraId="6095A10B" w14:textId="77777777" w:rsidR="00C0558E" w:rsidRDefault="00C0558E" w:rsidP="0058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7925" w14:textId="77777777" w:rsidR="003E58FF" w:rsidRDefault="003E5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966B" w14:textId="77777777" w:rsidR="003E58FF" w:rsidRDefault="003E5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224C" w14:textId="77777777" w:rsidR="003E58FF" w:rsidRDefault="003E5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98A"/>
    <w:multiLevelType w:val="hybridMultilevel"/>
    <w:tmpl w:val="8A125846"/>
    <w:lvl w:ilvl="0" w:tplc="D436C7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32B6E"/>
    <w:multiLevelType w:val="multilevel"/>
    <w:tmpl w:val="BFBA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42057"/>
    <w:multiLevelType w:val="hybridMultilevel"/>
    <w:tmpl w:val="E81C0F8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F6218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B235F4"/>
    <w:multiLevelType w:val="hybridMultilevel"/>
    <w:tmpl w:val="3D961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9A2C43"/>
    <w:multiLevelType w:val="hybridMultilevel"/>
    <w:tmpl w:val="C3309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8B6EA8"/>
    <w:multiLevelType w:val="multilevel"/>
    <w:tmpl w:val="05A28F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9E71C2C"/>
    <w:multiLevelType w:val="hybridMultilevel"/>
    <w:tmpl w:val="D5E8A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00B24"/>
    <w:multiLevelType w:val="hybridMultilevel"/>
    <w:tmpl w:val="1E283F26"/>
    <w:lvl w:ilvl="0" w:tplc="9DDA4CA2">
      <w:numFmt w:val="bullet"/>
      <w:lvlText w:val="-"/>
      <w:lvlJc w:val="left"/>
      <w:pPr>
        <w:tabs>
          <w:tab w:val="num" w:pos="720"/>
        </w:tabs>
        <w:ind w:left="720" w:hanging="360"/>
      </w:pPr>
      <w:rPr>
        <w:rFonts w:ascii="Times New Roman" w:eastAsia="SimSun" w:hAnsi="Times New Roman" w:cs="Times New Roman" w:hint="default"/>
      </w:rPr>
    </w:lvl>
    <w:lvl w:ilvl="1" w:tplc="EAD0DAF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CA2B1B"/>
    <w:multiLevelType w:val="hybridMultilevel"/>
    <w:tmpl w:val="EEB09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DC4F01"/>
    <w:multiLevelType w:val="hybridMultilevel"/>
    <w:tmpl w:val="46E4FAD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E040A89"/>
    <w:multiLevelType w:val="multilevel"/>
    <w:tmpl w:val="4F864F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iCs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0BF3856"/>
    <w:multiLevelType w:val="hybridMultilevel"/>
    <w:tmpl w:val="F7201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5004B8D"/>
    <w:multiLevelType w:val="hybridMultilevel"/>
    <w:tmpl w:val="521C5E6E"/>
    <w:lvl w:ilvl="0" w:tplc="04090003">
      <w:start w:val="1"/>
      <w:numFmt w:val="bullet"/>
      <w:lvlText w:val="o"/>
      <w:lvlJc w:val="left"/>
      <w:pPr>
        <w:tabs>
          <w:tab w:val="num" w:pos="2160"/>
        </w:tabs>
        <w:ind w:left="216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37515"/>
    <w:multiLevelType w:val="hybridMultilevel"/>
    <w:tmpl w:val="A41EBF60"/>
    <w:lvl w:ilvl="0" w:tplc="7EE6DD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B12B62"/>
    <w:multiLevelType w:val="hybridMultilevel"/>
    <w:tmpl w:val="C322718E"/>
    <w:lvl w:ilvl="0" w:tplc="2C4A6F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8"/>
  </w:num>
  <w:num w:numId="5">
    <w:abstractNumId w:val="13"/>
  </w:num>
  <w:num w:numId="6">
    <w:abstractNumId w:val="12"/>
  </w:num>
  <w:num w:numId="7">
    <w:abstractNumId w:val="5"/>
  </w:num>
  <w:num w:numId="8">
    <w:abstractNumId w:val="2"/>
  </w:num>
  <w:num w:numId="9">
    <w:abstractNumId w:val="15"/>
  </w:num>
  <w:num w:numId="10">
    <w:abstractNumId w:val="14"/>
  </w:num>
  <w:num w:numId="11">
    <w:abstractNumId w:val="0"/>
  </w:num>
  <w:num w:numId="12">
    <w:abstractNumId w:val="4"/>
  </w:num>
  <w:num w:numId="13">
    <w:abstractNumId w:val="10"/>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FE9"/>
    <w:rsid w:val="00007169"/>
    <w:rsid w:val="0001113D"/>
    <w:rsid w:val="00013798"/>
    <w:rsid w:val="000C3152"/>
    <w:rsid w:val="000D2C7C"/>
    <w:rsid w:val="000E639C"/>
    <w:rsid w:val="00132851"/>
    <w:rsid w:val="00157256"/>
    <w:rsid w:val="00177468"/>
    <w:rsid w:val="00185BF6"/>
    <w:rsid w:val="001C0CB5"/>
    <w:rsid w:val="00296946"/>
    <w:rsid w:val="002C4249"/>
    <w:rsid w:val="00346F2B"/>
    <w:rsid w:val="00357EEB"/>
    <w:rsid w:val="003E58FF"/>
    <w:rsid w:val="00497D9A"/>
    <w:rsid w:val="004C6B7D"/>
    <w:rsid w:val="0051774B"/>
    <w:rsid w:val="005545F8"/>
    <w:rsid w:val="00585FE9"/>
    <w:rsid w:val="005A2708"/>
    <w:rsid w:val="005E64A9"/>
    <w:rsid w:val="005F126D"/>
    <w:rsid w:val="00674E06"/>
    <w:rsid w:val="00676B33"/>
    <w:rsid w:val="006C3C56"/>
    <w:rsid w:val="006E6488"/>
    <w:rsid w:val="00716885"/>
    <w:rsid w:val="00745D58"/>
    <w:rsid w:val="007A2BDD"/>
    <w:rsid w:val="0085456F"/>
    <w:rsid w:val="008B3AA9"/>
    <w:rsid w:val="00905AE2"/>
    <w:rsid w:val="009B11B3"/>
    <w:rsid w:val="00A23FE3"/>
    <w:rsid w:val="00A3670A"/>
    <w:rsid w:val="00A75F30"/>
    <w:rsid w:val="00A86D9D"/>
    <w:rsid w:val="00B16843"/>
    <w:rsid w:val="00B444DD"/>
    <w:rsid w:val="00B549D2"/>
    <w:rsid w:val="00C0558E"/>
    <w:rsid w:val="00C25A23"/>
    <w:rsid w:val="00C315B7"/>
    <w:rsid w:val="00C75B87"/>
    <w:rsid w:val="00CE2E84"/>
    <w:rsid w:val="00D175B5"/>
    <w:rsid w:val="00D40C01"/>
    <w:rsid w:val="00DC15A3"/>
    <w:rsid w:val="00E32D6B"/>
    <w:rsid w:val="00E7641A"/>
    <w:rsid w:val="00F664C1"/>
    <w:rsid w:val="00F75FEF"/>
    <w:rsid w:val="00F8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F0DC"/>
  <w15:docId w15:val="{69BF9CC4-72E0-4105-ADF4-8397C074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E9"/>
    <w:pPr>
      <w:spacing w:after="0" w:line="240" w:lineRule="auto"/>
    </w:pPr>
    <w:rPr>
      <w:rFonts w:ascii="AppleGothic" w:eastAsia="AppleGothic" w:hAnsi="Gadget" w:cs="Times New Roman"/>
      <w:sz w:val="24"/>
      <w:szCs w:val="20"/>
      <w:lang w:eastAsia="en-GB"/>
    </w:rPr>
  </w:style>
  <w:style w:type="paragraph" w:styleId="Heading1">
    <w:name w:val="heading 1"/>
    <w:basedOn w:val="Normal"/>
    <w:next w:val="Normal"/>
    <w:link w:val="Heading1Char"/>
    <w:qFormat/>
    <w:rsid w:val="00185BF6"/>
    <w:pPr>
      <w:keepNext/>
      <w:numPr>
        <w:numId w:val="1"/>
      </w:numPr>
      <w:spacing w:before="240" w:after="60"/>
      <w:outlineLvl w:val="0"/>
    </w:pPr>
    <w:rPr>
      <w:rFonts w:ascii="Arial" w:eastAsia="Times New Roman" w:hAnsi="Arial" w:cs="Arial"/>
      <w:b/>
      <w:bCs/>
      <w:kern w:val="32"/>
      <w:sz w:val="32"/>
      <w:szCs w:val="32"/>
      <w:lang w:val="en-US" w:eastAsia="zh-CN"/>
    </w:rPr>
  </w:style>
  <w:style w:type="paragraph" w:styleId="Heading2">
    <w:name w:val="heading 2"/>
    <w:basedOn w:val="Normal"/>
    <w:next w:val="Normal"/>
    <w:link w:val="Heading2Char"/>
    <w:qFormat/>
    <w:rsid w:val="00185BF6"/>
    <w:pPr>
      <w:keepNext/>
      <w:numPr>
        <w:ilvl w:val="1"/>
        <w:numId w:val="1"/>
      </w:numPr>
      <w:spacing w:before="240" w:after="60"/>
      <w:outlineLvl w:val="1"/>
    </w:pPr>
    <w:rPr>
      <w:rFonts w:ascii="Arial" w:eastAsia="Times New Roman" w:hAnsi="Arial" w:cs="Arial"/>
      <w:b/>
      <w:bCs/>
      <w:i/>
      <w:iCs/>
      <w:sz w:val="28"/>
      <w:szCs w:val="28"/>
      <w:lang w:val="en-US" w:eastAsia="zh-CN"/>
    </w:rPr>
  </w:style>
  <w:style w:type="paragraph" w:styleId="Heading3">
    <w:name w:val="heading 3"/>
    <w:basedOn w:val="Normal"/>
    <w:link w:val="Heading3Char"/>
    <w:qFormat/>
    <w:rsid w:val="00185BF6"/>
    <w:pPr>
      <w:numPr>
        <w:ilvl w:val="2"/>
        <w:numId w:val="1"/>
      </w:numPr>
      <w:spacing w:before="100" w:beforeAutospacing="1" w:after="100" w:afterAutospacing="1"/>
      <w:outlineLvl w:val="2"/>
    </w:pPr>
    <w:rPr>
      <w:rFonts w:ascii="Times New Roman" w:eastAsia="Times New Roman" w:hAnsi="Times New Roman"/>
      <w:b/>
      <w:bCs/>
      <w:color w:val="000000"/>
      <w:sz w:val="27"/>
      <w:szCs w:val="27"/>
      <w:lang w:val="en-US" w:eastAsia="zh-CN"/>
    </w:rPr>
  </w:style>
  <w:style w:type="paragraph" w:styleId="Heading4">
    <w:name w:val="heading 4"/>
    <w:basedOn w:val="Normal"/>
    <w:next w:val="Normal"/>
    <w:link w:val="Heading4Char"/>
    <w:qFormat/>
    <w:rsid w:val="00185BF6"/>
    <w:pPr>
      <w:keepNext/>
      <w:numPr>
        <w:ilvl w:val="3"/>
        <w:numId w:val="1"/>
      </w:numPr>
      <w:spacing w:before="240" w:after="60"/>
      <w:outlineLvl w:val="3"/>
    </w:pPr>
    <w:rPr>
      <w:rFonts w:ascii="Times New Roman" w:eastAsia="Times New Roman" w:hAnsi="Times New Roman"/>
      <w:b/>
      <w:bCs/>
      <w:sz w:val="28"/>
      <w:szCs w:val="28"/>
      <w:lang w:val="en-US" w:eastAsia="zh-CN"/>
    </w:rPr>
  </w:style>
  <w:style w:type="paragraph" w:styleId="Heading5">
    <w:name w:val="heading 5"/>
    <w:basedOn w:val="Normal"/>
    <w:next w:val="Normal"/>
    <w:link w:val="Heading5Char"/>
    <w:qFormat/>
    <w:rsid w:val="00185BF6"/>
    <w:pPr>
      <w:numPr>
        <w:ilvl w:val="4"/>
        <w:numId w:val="1"/>
      </w:numPr>
      <w:spacing w:before="240" w:after="60"/>
      <w:outlineLvl w:val="4"/>
    </w:pPr>
    <w:rPr>
      <w:rFonts w:ascii="Times New Roman" w:eastAsia="Times New Roman" w:hAnsi="Times New Roman"/>
      <w:b/>
      <w:bCs/>
      <w:i/>
      <w:iCs/>
      <w:sz w:val="26"/>
      <w:szCs w:val="26"/>
      <w:lang w:val="en-US" w:eastAsia="zh-CN"/>
    </w:rPr>
  </w:style>
  <w:style w:type="paragraph" w:styleId="Heading6">
    <w:name w:val="heading 6"/>
    <w:basedOn w:val="Normal"/>
    <w:next w:val="Normal"/>
    <w:link w:val="Heading6Char"/>
    <w:qFormat/>
    <w:rsid w:val="00185BF6"/>
    <w:pPr>
      <w:numPr>
        <w:ilvl w:val="5"/>
        <w:numId w:val="1"/>
      </w:numPr>
      <w:spacing w:before="240" w:after="60"/>
      <w:outlineLvl w:val="5"/>
    </w:pPr>
    <w:rPr>
      <w:rFonts w:ascii="Times New Roman" w:eastAsia="Times New Roman" w:hAnsi="Times New Roman"/>
      <w:b/>
      <w:bCs/>
      <w:sz w:val="22"/>
      <w:szCs w:val="22"/>
      <w:lang w:val="en-US" w:eastAsia="zh-CN"/>
    </w:rPr>
  </w:style>
  <w:style w:type="paragraph" w:styleId="Heading7">
    <w:name w:val="heading 7"/>
    <w:basedOn w:val="Normal"/>
    <w:next w:val="Normal"/>
    <w:link w:val="Heading7Char"/>
    <w:qFormat/>
    <w:rsid w:val="00185BF6"/>
    <w:pPr>
      <w:numPr>
        <w:ilvl w:val="6"/>
        <w:numId w:val="1"/>
      </w:numPr>
      <w:spacing w:before="240" w:after="60"/>
      <w:outlineLvl w:val="6"/>
    </w:pPr>
    <w:rPr>
      <w:rFonts w:ascii="Times New Roman" w:eastAsia="Times New Roman" w:hAnsi="Times New Roman"/>
      <w:sz w:val="20"/>
      <w:lang w:val="en-US" w:eastAsia="zh-CN"/>
    </w:rPr>
  </w:style>
  <w:style w:type="paragraph" w:styleId="Heading8">
    <w:name w:val="heading 8"/>
    <w:basedOn w:val="Normal"/>
    <w:next w:val="Normal"/>
    <w:link w:val="Heading8Char"/>
    <w:qFormat/>
    <w:rsid w:val="00185BF6"/>
    <w:pPr>
      <w:numPr>
        <w:ilvl w:val="7"/>
        <w:numId w:val="1"/>
      </w:numPr>
      <w:spacing w:before="240" w:after="60"/>
      <w:outlineLvl w:val="7"/>
    </w:pPr>
    <w:rPr>
      <w:rFonts w:ascii="Times New Roman" w:eastAsia="Times New Roman" w:hAnsi="Times New Roman"/>
      <w:i/>
      <w:iCs/>
      <w:sz w:val="20"/>
      <w:lang w:val="en-US" w:eastAsia="zh-CN"/>
    </w:rPr>
  </w:style>
  <w:style w:type="paragraph" w:styleId="Heading9">
    <w:name w:val="heading 9"/>
    <w:basedOn w:val="Normal"/>
    <w:next w:val="Normal"/>
    <w:link w:val="Heading9Char"/>
    <w:qFormat/>
    <w:rsid w:val="00185BF6"/>
    <w:pPr>
      <w:numPr>
        <w:ilvl w:val="8"/>
        <w:numId w:val="1"/>
      </w:numPr>
      <w:spacing w:before="240" w:after="60"/>
      <w:outlineLvl w:val="8"/>
    </w:pPr>
    <w:rPr>
      <w:rFonts w:ascii="Arial" w:eastAsia="Times New Roman" w:hAnsi="Arial" w:cs="Arial"/>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5FE9"/>
    <w:rPr>
      <w:color w:val="0000FF"/>
      <w:u w:val="single"/>
    </w:rPr>
  </w:style>
  <w:style w:type="paragraph" w:styleId="Header">
    <w:name w:val="header"/>
    <w:basedOn w:val="Normal"/>
    <w:link w:val="HeaderChar"/>
    <w:unhideWhenUsed/>
    <w:rsid w:val="00585FE9"/>
    <w:pPr>
      <w:tabs>
        <w:tab w:val="center" w:pos="4513"/>
        <w:tab w:val="right" w:pos="9026"/>
      </w:tabs>
    </w:pPr>
  </w:style>
  <w:style w:type="character" w:customStyle="1" w:styleId="HeaderChar">
    <w:name w:val="Header Char"/>
    <w:basedOn w:val="DefaultParagraphFont"/>
    <w:link w:val="Header"/>
    <w:uiPriority w:val="99"/>
    <w:rsid w:val="00585FE9"/>
    <w:rPr>
      <w:rFonts w:ascii="AppleGothic" w:eastAsia="AppleGothic" w:hAnsi="Gadget" w:cs="Times New Roman"/>
      <w:sz w:val="24"/>
      <w:szCs w:val="20"/>
      <w:lang w:eastAsia="en-GB"/>
    </w:rPr>
  </w:style>
  <w:style w:type="paragraph" w:styleId="Footer">
    <w:name w:val="footer"/>
    <w:basedOn w:val="Normal"/>
    <w:link w:val="FooterChar"/>
    <w:uiPriority w:val="99"/>
    <w:unhideWhenUsed/>
    <w:rsid w:val="00585FE9"/>
    <w:pPr>
      <w:tabs>
        <w:tab w:val="center" w:pos="4513"/>
        <w:tab w:val="right" w:pos="9026"/>
      </w:tabs>
    </w:pPr>
  </w:style>
  <w:style w:type="character" w:customStyle="1" w:styleId="FooterChar">
    <w:name w:val="Footer Char"/>
    <w:basedOn w:val="DefaultParagraphFont"/>
    <w:link w:val="Footer"/>
    <w:uiPriority w:val="99"/>
    <w:rsid w:val="00585FE9"/>
    <w:rPr>
      <w:rFonts w:ascii="AppleGothic" w:eastAsia="AppleGothic" w:hAnsi="Gadget" w:cs="Times New Roman"/>
      <w:sz w:val="24"/>
      <w:szCs w:val="20"/>
      <w:lang w:eastAsia="en-GB"/>
    </w:rPr>
  </w:style>
  <w:style w:type="paragraph" w:styleId="BalloonText">
    <w:name w:val="Balloon Text"/>
    <w:basedOn w:val="Normal"/>
    <w:link w:val="BalloonTextChar"/>
    <w:uiPriority w:val="99"/>
    <w:semiHidden/>
    <w:unhideWhenUsed/>
    <w:rsid w:val="004C6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7D"/>
    <w:rPr>
      <w:rFonts w:ascii="Segoe UI" w:eastAsia="AppleGothic" w:hAnsi="Segoe UI" w:cs="Segoe UI"/>
      <w:sz w:val="18"/>
      <w:szCs w:val="18"/>
      <w:lang w:eastAsia="en-GB"/>
    </w:rPr>
  </w:style>
  <w:style w:type="character" w:customStyle="1" w:styleId="Heading1Char">
    <w:name w:val="Heading 1 Char"/>
    <w:basedOn w:val="DefaultParagraphFont"/>
    <w:link w:val="Heading1"/>
    <w:rsid w:val="00185BF6"/>
    <w:rPr>
      <w:rFonts w:ascii="Arial" w:eastAsia="Times New Roman" w:hAnsi="Arial" w:cs="Arial"/>
      <w:b/>
      <w:bCs/>
      <w:kern w:val="32"/>
      <w:sz w:val="32"/>
      <w:szCs w:val="32"/>
      <w:lang w:val="en-US" w:eastAsia="zh-CN"/>
    </w:rPr>
  </w:style>
  <w:style w:type="character" w:customStyle="1" w:styleId="Heading2Char">
    <w:name w:val="Heading 2 Char"/>
    <w:basedOn w:val="DefaultParagraphFont"/>
    <w:link w:val="Heading2"/>
    <w:rsid w:val="00185BF6"/>
    <w:rPr>
      <w:rFonts w:ascii="Arial" w:eastAsia="Times New Roman" w:hAnsi="Arial" w:cs="Arial"/>
      <w:b/>
      <w:bCs/>
      <w:i/>
      <w:iCs/>
      <w:sz w:val="28"/>
      <w:szCs w:val="28"/>
      <w:lang w:val="en-US" w:eastAsia="zh-CN"/>
    </w:rPr>
  </w:style>
  <w:style w:type="character" w:customStyle="1" w:styleId="Heading3Char">
    <w:name w:val="Heading 3 Char"/>
    <w:basedOn w:val="DefaultParagraphFont"/>
    <w:link w:val="Heading3"/>
    <w:rsid w:val="00185BF6"/>
    <w:rPr>
      <w:rFonts w:ascii="Times New Roman" w:eastAsia="Times New Roman" w:hAnsi="Times New Roman" w:cs="Times New Roman"/>
      <w:b/>
      <w:bCs/>
      <w:color w:val="000000"/>
      <w:sz w:val="27"/>
      <w:szCs w:val="27"/>
      <w:lang w:val="en-US" w:eastAsia="zh-CN"/>
    </w:rPr>
  </w:style>
  <w:style w:type="character" w:customStyle="1" w:styleId="Heading4Char">
    <w:name w:val="Heading 4 Char"/>
    <w:basedOn w:val="DefaultParagraphFont"/>
    <w:link w:val="Heading4"/>
    <w:rsid w:val="00185BF6"/>
    <w:rPr>
      <w:rFonts w:ascii="Times New Roman" w:eastAsia="Times New Roman" w:hAnsi="Times New Roman" w:cs="Times New Roman"/>
      <w:b/>
      <w:bCs/>
      <w:sz w:val="28"/>
      <w:szCs w:val="28"/>
      <w:lang w:val="en-US" w:eastAsia="zh-CN"/>
    </w:rPr>
  </w:style>
  <w:style w:type="character" w:customStyle="1" w:styleId="Heading5Char">
    <w:name w:val="Heading 5 Char"/>
    <w:basedOn w:val="DefaultParagraphFont"/>
    <w:link w:val="Heading5"/>
    <w:rsid w:val="00185BF6"/>
    <w:rPr>
      <w:rFonts w:ascii="Times New Roman" w:eastAsia="Times New Roman" w:hAnsi="Times New Roman" w:cs="Times New Roman"/>
      <w:b/>
      <w:bCs/>
      <w:i/>
      <w:iCs/>
      <w:sz w:val="26"/>
      <w:szCs w:val="26"/>
      <w:lang w:val="en-US" w:eastAsia="zh-CN"/>
    </w:rPr>
  </w:style>
  <w:style w:type="character" w:customStyle="1" w:styleId="Heading6Char">
    <w:name w:val="Heading 6 Char"/>
    <w:basedOn w:val="DefaultParagraphFont"/>
    <w:link w:val="Heading6"/>
    <w:rsid w:val="00185BF6"/>
    <w:rPr>
      <w:rFonts w:ascii="Times New Roman" w:eastAsia="Times New Roman" w:hAnsi="Times New Roman" w:cs="Times New Roman"/>
      <w:b/>
      <w:bCs/>
      <w:lang w:val="en-US" w:eastAsia="zh-CN"/>
    </w:rPr>
  </w:style>
  <w:style w:type="character" w:customStyle="1" w:styleId="Heading7Char">
    <w:name w:val="Heading 7 Char"/>
    <w:basedOn w:val="DefaultParagraphFont"/>
    <w:link w:val="Heading7"/>
    <w:rsid w:val="00185BF6"/>
    <w:rPr>
      <w:rFonts w:ascii="Times New Roman" w:eastAsia="Times New Roman" w:hAnsi="Times New Roman" w:cs="Times New Roman"/>
      <w:sz w:val="20"/>
      <w:szCs w:val="20"/>
      <w:lang w:val="en-US" w:eastAsia="zh-CN"/>
    </w:rPr>
  </w:style>
  <w:style w:type="character" w:customStyle="1" w:styleId="Heading8Char">
    <w:name w:val="Heading 8 Char"/>
    <w:basedOn w:val="DefaultParagraphFont"/>
    <w:link w:val="Heading8"/>
    <w:rsid w:val="00185BF6"/>
    <w:rPr>
      <w:rFonts w:ascii="Times New Roman" w:eastAsia="Times New Roman" w:hAnsi="Times New Roman" w:cs="Times New Roman"/>
      <w:i/>
      <w:iCs/>
      <w:sz w:val="20"/>
      <w:szCs w:val="20"/>
      <w:lang w:val="en-US" w:eastAsia="zh-CN"/>
    </w:rPr>
  </w:style>
  <w:style w:type="character" w:customStyle="1" w:styleId="Heading9Char">
    <w:name w:val="Heading 9 Char"/>
    <w:basedOn w:val="DefaultParagraphFont"/>
    <w:link w:val="Heading9"/>
    <w:rsid w:val="00185BF6"/>
    <w:rPr>
      <w:rFonts w:ascii="Arial" w:eastAsia="Times New Roman" w:hAnsi="Arial" w:cs="Arial"/>
      <w:lang w:val="en-US" w:eastAsia="zh-CN"/>
    </w:rPr>
  </w:style>
  <w:style w:type="paragraph" w:styleId="BodyText">
    <w:name w:val="Body Text"/>
    <w:basedOn w:val="Normal"/>
    <w:link w:val="BodyTextChar"/>
    <w:rsid w:val="00185BF6"/>
    <w:pPr>
      <w:tabs>
        <w:tab w:val="left" w:pos="360"/>
      </w:tabs>
    </w:pPr>
    <w:rPr>
      <w:rFonts w:ascii="Times New Roman" w:eastAsia="Times New Roman" w:hAnsi="Times New Roman"/>
      <w:sz w:val="20"/>
      <w:lang w:val="en-US" w:eastAsia="zh-CN"/>
    </w:rPr>
  </w:style>
  <w:style w:type="character" w:customStyle="1" w:styleId="BodyTextChar">
    <w:name w:val="Body Text Char"/>
    <w:basedOn w:val="DefaultParagraphFont"/>
    <w:link w:val="BodyText"/>
    <w:rsid w:val="00185BF6"/>
    <w:rPr>
      <w:rFonts w:ascii="Times New Roman" w:eastAsia="Times New Roman" w:hAnsi="Times New Roman" w:cs="Times New Roman"/>
      <w:sz w:val="20"/>
      <w:szCs w:val="20"/>
      <w:lang w:val="en-US" w:eastAsia="zh-CN"/>
    </w:rPr>
  </w:style>
  <w:style w:type="paragraph" w:styleId="TOC1">
    <w:name w:val="toc 1"/>
    <w:basedOn w:val="Normal"/>
    <w:next w:val="Normal"/>
    <w:autoRedefine/>
    <w:qFormat/>
    <w:rsid w:val="00185BF6"/>
    <w:rPr>
      <w:rFonts w:ascii="Times New Roman" w:eastAsia="Times New Roman" w:hAnsi="Times New Roman"/>
      <w:sz w:val="20"/>
      <w:lang w:val="en-US" w:eastAsia="zh-CN"/>
    </w:rPr>
  </w:style>
  <w:style w:type="paragraph" w:customStyle="1" w:styleId="TableHeading">
    <w:name w:val="Table Heading"/>
    <w:basedOn w:val="Normal"/>
    <w:rsid w:val="00185BF6"/>
    <w:pPr>
      <w:spacing w:before="60" w:after="60"/>
    </w:pPr>
    <w:rPr>
      <w:rFonts w:ascii="Arial" w:eastAsia="Times New Roman" w:hAnsi="Arial"/>
      <w:b/>
      <w:sz w:val="20"/>
      <w:lang w:val="en-US" w:eastAsia="zh-CN"/>
    </w:rPr>
  </w:style>
  <w:style w:type="paragraph" w:styleId="EndnoteText">
    <w:name w:val="endnote text"/>
    <w:basedOn w:val="Normal"/>
    <w:link w:val="EndnoteTextChar"/>
    <w:semiHidden/>
    <w:rsid w:val="00185BF6"/>
    <w:rPr>
      <w:rFonts w:ascii="Times New Roman" w:eastAsia="Times New Roman" w:hAnsi="Times New Roman"/>
      <w:sz w:val="20"/>
      <w:lang w:val="en-US" w:eastAsia="zh-CN"/>
    </w:rPr>
  </w:style>
  <w:style w:type="character" w:customStyle="1" w:styleId="EndnoteTextChar">
    <w:name w:val="Endnote Text Char"/>
    <w:basedOn w:val="DefaultParagraphFont"/>
    <w:link w:val="EndnoteText"/>
    <w:semiHidden/>
    <w:rsid w:val="00185BF6"/>
    <w:rPr>
      <w:rFonts w:ascii="Times New Roman" w:eastAsia="Times New Roman" w:hAnsi="Times New Roman" w:cs="Times New Roman"/>
      <w:sz w:val="20"/>
      <w:szCs w:val="20"/>
      <w:lang w:val="en-US" w:eastAsia="zh-CN"/>
    </w:rPr>
  </w:style>
  <w:style w:type="paragraph" w:styleId="TOC2">
    <w:name w:val="toc 2"/>
    <w:basedOn w:val="Normal"/>
    <w:next w:val="Normal"/>
    <w:autoRedefine/>
    <w:qFormat/>
    <w:rsid w:val="00185BF6"/>
    <w:pPr>
      <w:ind w:left="240"/>
    </w:pPr>
    <w:rPr>
      <w:rFonts w:ascii="Times New Roman" w:eastAsia="Times New Roman" w:hAnsi="Times New Roman"/>
      <w:sz w:val="20"/>
      <w:lang w:val="en-US" w:eastAsia="zh-CN"/>
    </w:rPr>
  </w:style>
  <w:style w:type="paragraph" w:styleId="ListParagraph">
    <w:name w:val="List Paragraph"/>
    <w:basedOn w:val="Normal"/>
    <w:uiPriority w:val="34"/>
    <w:qFormat/>
    <w:rsid w:val="00185BF6"/>
    <w:pPr>
      <w:ind w:left="720"/>
      <w:contextualSpacing/>
    </w:pPr>
  </w:style>
  <w:style w:type="character" w:customStyle="1" w:styleId="UnresolvedMention1">
    <w:name w:val="Unresolved Mention1"/>
    <w:basedOn w:val="DefaultParagraphFont"/>
    <w:uiPriority w:val="99"/>
    <w:semiHidden/>
    <w:unhideWhenUsed/>
    <w:rsid w:val="009B11B3"/>
    <w:rPr>
      <w:color w:val="808080"/>
      <w:shd w:val="clear" w:color="auto" w:fill="E6E6E6"/>
    </w:rPr>
  </w:style>
  <w:style w:type="paragraph" w:styleId="PlainText">
    <w:name w:val="Plain Text"/>
    <w:basedOn w:val="Normal"/>
    <w:link w:val="PlainTextChar"/>
    <w:uiPriority w:val="99"/>
    <w:semiHidden/>
    <w:unhideWhenUsed/>
    <w:rsid w:val="0085456F"/>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85456F"/>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659">
      <w:bodyDiv w:val="1"/>
      <w:marLeft w:val="0"/>
      <w:marRight w:val="0"/>
      <w:marTop w:val="0"/>
      <w:marBottom w:val="0"/>
      <w:divBdr>
        <w:top w:val="none" w:sz="0" w:space="0" w:color="auto"/>
        <w:left w:val="none" w:sz="0" w:space="0" w:color="auto"/>
        <w:bottom w:val="none" w:sz="0" w:space="0" w:color="auto"/>
        <w:right w:val="none" w:sz="0" w:space="0" w:color="auto"/>
      </w:divBdr>
    </w:div>
    <w:div w:id="286087765">
      <w:bodyDiv w:val="1"/>
      <w:marLeft w:val="0"/>
      <w:marRight w:val="0"/>
      <w:marTop w:val="0"/>
      <w:marBottom w:val="0"/>
      <w:divBdr>
        <w:top w:val="none" w:sz="0" w:space="0" w:color="auto"/>
        <w:left w:val="none" w:sz="0" w:space="0" w:color="auto"/>
        <w:bottom w:val="none" w:sz="0" w:space="0" w:color="auto"/>
        <w:right w:val="none" w:sz="0" w:space="0" w:color="auto"/>
      </w:divBdr>
    </w:div>
    <w:div w:id="1171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King Edward Vi College</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Brown</dc:creator>
  <cp:lastModifiedBy>Natalie Parsons</cp:lastModifiedBy>
  <cp:revision>5</cp:revision>
  <cp:lastPrinted>2016-11-22T10:59:00Z</cp:lastPrinted>
  <dcterms:created xsi:type="dcterms:W3CDTF">2021-09-06T10:17:00Z</dcterms:created>
  <dcterms:modified xsi:type="dcterms:W3CDTF">2022-02-12T13:04:00Z</dcterms:modified>
</cp:coreProperties>
</file>